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张店区发展和改革局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  <w:t>政府信息公开工作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年度报告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本年度报告中所列数据的统计期限自2022年1月1日起，至2022年12月31日止。如对报告内容有疑问，请与张店区发展和改革局联系（地址：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新村西路226号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；邮编：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255000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；电话：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2869859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；邮箱：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2869859@163.com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/>
          <w:i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2022年，区发改局积极贯彻落实《中华人民共和国政府信息公开条例》（以下简称 《条例》）各项要求，在区政府信息公开领导小组办公室的指导下，根据区政府统一部署，紧密结合工作实际，政府信息公开工作运行正常，各项工作均得以顺利开展。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（一）主动公开方面。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2022</w:t>
      </w: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年1月1日至202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年12月31日，淄博市张店区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发展和改革局</w:t>
      </w: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共公开政务信息8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次（条）。其中政策文件1条、机构职能1条、领导信息1条、规划计划1条、会议公开1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条、建议提案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条、财政信息3条、重点领域信息公开11条、政策解读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条、人事信息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条、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工作</w:t>
      </w: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动态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30</w:t>
      </w: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条、政务公开保障机制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（二）依申请公开工作方面。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lang w:val="en-US" w:eastAsia="zh-CN"/>
        </w:rPr>
        <w:t>2022年度共收到依申请公开6件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，与往年相比数量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lang w:eastAsia="zh-CN"/>
        </w:rPr>
        <w:t>无明显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增减变化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lang w:eastAsia="zh-CN"/>
        </w:rPr>
        <w:t>。通过不定期在全局进行政务公开工作培训，对相关业务科室着重培训依申请公开答复，同时对接收到的依申请公开信件进行收文程序办理，进一步督促办理进度，提高答复速度。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（三）政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府信息管理方面。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对政府信息主动公开</w:t>
      </w:r>
      <w:r>
        <w:rPr>
          <w:rFonts w:hint="eastAsia" w:ascii="仿宋_GB2312" w:hAnsi="仿宋_GB2312" w:eastAsia="仿宋_GB2312" w:cs="仿宋_GB2312"/>
          <w:sz w:val="32"/>
          <w:szCs w:val="32"/>
        </w:rPr>
        <w:t>目录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进行具体细化，进一步更新了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政府信息全生命周期管理相关制度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以及</w:t>
      </w:r>
      <w:r>
        <w:rPr>
          <w:rFonts w:hint="eastAsia" w:ascii="仿宋_GB2312" w:hAnsi="仿宋_GB2312" w:eastAsia="仿宋_GB2312" w:cs="仿宋_GB2312"/>
          <w:sz w:val="32"/>
          <w:szCs w:val="32"/>
        </w:rPr>
        <w:t>规范性文件管理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、政府信息公开保密审查制度和落实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等方面内容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672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（四）平台建设方面。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为确保政务信息公开工作准确、及时、高效，根据要求，结合发展改革工作实际，主动公开政府信息。通过张店区人民政府网、张店信用、爱张店等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平台，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及时公开我局制定的政策文件、规划计划、业务动态等内容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以及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围绕公众关心的热点问题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不断加大政务公开宣传力度，在便民的同时，接受社会监督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；按照政府信息公开要求，及时更新完善政府信息主动公开目录建设，制定印发了《关于公布&lt;张店区发展和改革局政府信息主动公开基本目录&gt;的通知》（张发改字〔2022〕74号）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（五）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监督保障情况。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及时拟制年度政府信息公开培训计划，积极组织政府信息公开工作培训，通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过完善信息公开目录、强化信息公开督促等手段，制定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了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2022年政务公开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工作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培训计划、工作方案、通知及台账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等，切实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提高各科室对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政务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信息公开工作的认识。积极推进政府信息公开工作，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进一步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明确信息公开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工作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职责，增强信息公开主动性，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加强组织领导，成立政务公开工作领导小组，具体指导监督政务公开工作，全年开展政务公开工作培训4次，涉及培训人员600余人次。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3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Calibri"/>
                <w:color w:val="000000" w:themeColor="text1"/>
                <w:kern w:val="0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Calibri"/>
                <w:color w:val="000000" w:themeColor="text1"/>
                <w:kern w:val="0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ind w:firstLine="640" w:firstLineChars="200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3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黑体" w:eastAsia="楷体_GB2312"/>
                <w:kern w:val="0"/>
                <w:szCs w:val="21"/>
              </w:rPr>
            </w:pPr>
            <w:r>
              <w:rPr>
                <w:rFonts w:hint="eastAsia" w:ascii="楷体_GB2312" w:hAnsi="黑体" w:eastAsia="楷体_GB2312"/>
                <w:kern w:val="0"/>
                <w:szCs w:val="21"/>
              </w:rPr>
              <w:t>（本列数据的勾稽关系为：第一项加第二项之和，</w:t>
            </w:r>
          </w:p>
          <w:p>
            <w:pPr>
              <w:widowControl/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楷体_GB2312" w:hAnsi="黑体" w:eastAsia="楷体_GB2312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10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6" w:leftChars="-51" w:right="-107" w:rightChars="-51" w:hanging="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6" w:leftChars="-51" w:right="-107" w:rightChars="-51" w:hanging="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ind w:left="-63" w:leftChars="-30" w:right="-134" w:rightChars="-64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黑体" w:hAnsi="黑体" w:eastAsia="黑体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（一）予以公开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黑体" w:hAnsi="黑体" w:eastAsia="黑体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黑体" w:hAnsi="黑体" w:eastAsia="黑体"/>
                <w:kern w:val="0"/>
                <w:szCs w:val="21"/>
              </w:rPr>
              <w:t>）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仿宋_GB2312" w:hAnsi="黑体" w:eastAsia="仿宋_GB2312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仿宋_GB2312" w:hAnsi="黑体" w:eastAsia="仿宋_GB2312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仿宋_GB2312" w:hAnsi="黑体" w:eastAsia="仿宋_GB2312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仿宋_GB2312" w:hAnsi="黑体" w:eastAsia="仿宋_GB2312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仿宋_GB2312" w:hAnsi="黑体" w:eastAsia="仿宋_GB2312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仿宋_GB2312" w:hAnsi="黑体" w:eastAsia="仿宋_GB2312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仿宋_GB2312" w:hAnsi="黑体" w:eastAsia="仿宋_GB2312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5.要求行政机关确认或重新</w:t>
            </w:r>
          </w:p>
          <w:p>
            <w:pPr>
              <w:widowControl/>
              <w:spacing w:line="300" w:lineRule="exact"/>
              <w:ind w:firstLine="210" w:firstLineChars="100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仿宋_GB2312" w:hAnsi="楷体" w:eastAsia="仿宋_GB2312"/>
              </w:rPr>
            </w:pPr>
            <w:r>
              <w:rPr>
                <w:rFonts w:hint="eastAsia" w:ascii="仿宋_GB2312" w:hAnsi="楷体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3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49" w:leftChars="-71" w:right="-170" w:rightChars="-81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ind w:left="-149" w:leftChars="-71" w:right="-170" w:rightChars="-8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3" w:leftChars="-21" w:right="-132" w:rightChars="-63" w:hanging="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82" w:leftChars="-39" w:right="-97" w:rightChars="-46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18" w:leftChars="-56" w:right="-118" w:rightChars="-56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ind w:left="-118" w:leftChars="-56" w:right="-118" w:rightChars="-56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</w:t>
            </w:r>
          </w:p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bookmarkStart w:id="9" w:name="_Hlk67039688"/>
            <w:r>
              <w:rPr>
                <w:rFonts w:ascii="黑体" w:hAnsi="黑体" w:eastAsia="黑体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05" w:leftChars="-50" w:right="-126" w:rightChars="-60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86" w:leftChars="-41" w:right="-88" w:rightChars="-42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26" w:leftChars="-60" w:right="-136" w:rightChars="-65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ind w:left="-126" w:leftChars="-60" w:right="-136" w:rightChars="-65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64" w:leftChars="-78" w:right="-153" w:rightChars="-73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ind w:left="-164" w:leftChars="-78" w:right="-153" w:rightChars="-73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99" w:leftChars="-47" w:right="-78" w:rightChars="-37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36" w:leftChars="-65" w:right="-124" w:rightChars="-59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ind w:left="-136" w:leftChars="-65" w:right="-124" w:rightChars="-59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73" w:leftChars="-83" w:right="-134" w:rightChars="-64" w:hanging="1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ind w:left="-173" w:leftChars="-83" w:right="-134" w:rightChars="-64" w:hanging="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67" w:leftChars="-33" w:right="-105" w:rightChars="-50" w:hanging="2" w:hangingChars="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both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>
      <w:pPr>
        <w:widowControl/>
        <w:adjustRightIn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highlight w:val="none"/>
          <w:u w:val="none"/>
          <w:lang w:eastAsia="zh-CN"/>
        </w:rPr>
        <w:t>一是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政府信息公开质量不够高、范围不够广。当前仍存在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eastAsia="zh-CN"/>
        </w:rPr>
        <w:t>小部分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公开信息难以查找获取等问题，缺乏具有操作性的细化规定。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eastAsia="zh-CN"/>
        </w:rPr>
        <w:t>二是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部分重点领域信息公开针对性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eastAsia="zh-CN"/>
        </w:rPr>
        <w:t>继续加强，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highlight w:val="none"/>
          <w:u w:val="none"/>
          <w:lang w:eastAsia="zh-CN"/>
        </w:rPr>
        <w:t>公开信息在栏目更新维护方面需要进一步健全。三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highlight w:val="none"/>
          <w:u w:val="none"/>
        </w:rPr>
        <w:t>是信息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highlight w:val="none"/>
          <w:u w:val="none"/>
          <w:lang w:eastAsia="zh-CN"/>
        </w:rPr>
        <w:t>公开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highlight w:val="none"/>
          <w:u w:val="none"/>
        </w:rPr>
        <w:t>的时效性有待于进一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highlight w:val="none"/>
          <w:u w:val="none"/>
          <w:lang w:eastAsia="zh-CN"/>
        </w:rPr>
        <w:t>步提高。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/>
        <w:jc w:val="both"/>
        <w:rPr>
          <w:rFonts w:hint="default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</w:t>
      </w:r>
      <w:r>
        <w:rPr>
          <w:rFonts w:hint="eastAsia" w:ascii="楷体" w:hAnsi="楷体" w:eastAsia="楷体" w:cs="楷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（一）依申请公开信息处理费收费情况。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我局严格按照《中华人民共和国政府信息公开条例》的规定公开政府信息，本年度涉及政府信息公开申请未收取任何费用。</w:t>
      </w:r>
    </w:p>
    <w:p>
      <w:pPr>
        <w:ind w:firstLine="640" w:firstLineChars="200"/>
        <w:rPr>
          <w:rFonts w:hint="eastAsia" w:ascii="楷体" w:hAnsi="楷体" w:eastAsia="楷体" w:cs="楷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（二）本年度建议提案办理情况。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2022年我局共公开区人大建议、政协提案8件，我局始终本着对人大代表、政协委员高度负责的态度，努力提高办理工作效率和质量，认真落实代表和委员的每件建议和提案，代表委员对我局高度负责的态度，努力提高办理工作效率和质量，认真落实代表和委员的建议和提案。代表委员对我局主办件答复满意率100%。</w:t>
      </w:r>
    </w:p>
    <w:p>
      <w:pPr>
        <w:ind w:firstLine="640" w:firstLineChars="200"/>
        <w:rPr>
          <w:rFonts w:hint="default" w:ascii="楷体" w:hAnsi="楷体" w:eastAsia="楷体" w:cs="楷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（三）政务公开内容创新实践情况。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根据《2022年淄博市政务公开工作方案》，制定了《2022年张店区发改局政务信息公开工作方案》（张发改字〔2022〕1号）文件，并按照方案要求定期对政务公开相关科室进行培训，以及保密审核工作培训，进一步落实好政务公开工作制度，截止2022年12月31日，全年开展培训4次，涉及培训人员600余人次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（四）《2022年淄博市政务公开工作方案》落实情况。</w:t>
      </w: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年我局严格按照《</w:t>
      </w: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2022年淄博市张店区政务公开工作方案》要求，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结合我局工作</w:t>
      </w:r>
      <w:bookmarkStart w:id="10" w:name="_GoBack"/>
      <w:bookmarkEnd w:id="10"/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实际，制定了《2022年张店区发展和改革局政务公开工作方案》，进一步</w:t>
      </w: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细化目标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任务</w:t>
      </w: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，制定切实可行的工作措施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；及时研究解决政务公开中的重点难点问题，将《中华人民共和国政府信息公开条例》纳入培训课程，更好地发挥以公开促落实、促规范、促服务作用，</w:t>
      </w: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确保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政务公开</w:t>
      </w: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各项工作落地落实。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highlight w:val="green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D2011217-2341-4A2F-B241-C3FEFD535F9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D83FCFC5-E779-4DE8-B039-D7ADE4121B0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2A42E39F-4D0F-42B4-AAF2-92438D4B1DC3}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  <w:embedRegular r:id="rId4" w:fontKey="{B5107564-F6A5-4A58-B186-CC061BE6EA29}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  <w:embedRegular r:id="rId5" w:fontKey="{8DCD0BFE-80EE-47F8-98DC-B649F82F975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AB936DF3-F1F7-4F51-9F17-91557EF3A0E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3MDAxNzcxY2VkNGM5Y2NkMmU2NWQxYTJlYjBiODkifQ=="/>
    <w:docVar w:name="KSO_WPS_MARK_KEY" w:val="0f672d26-4c5e-4160-93eb-fb64eee39d7b"/>
  </w:docVars>
  <w:rsids>
    <w:rsidRoot w:val="11AF18C8"/>
    <w:rsid w:val="02BE54F4"/>
    <w:rsid w:val="04ED57CA"/>
    <w:rsid w:val="0D4D54AE"/>
    <w:rsid w:val="0D72249E"/>
    <w:rsid w:val="0E43138A"/>
    <w:rsid w:val="0F940F88"/>
    <w:rsid w:val="11394941"/>
    <w:rsid w:val="11AF18C8"/>
    <w:rsid w:val="141D2158"/>
    <w:rsid w:val="14A02B65"/>
    <w:rsid w:val="1637418A"/>
    <w:rsid w:val="173605D5"/>
    <w:rsid w:val="1A6A77C7"/>
    <w:rsid w:val="1F97332B"/>
    <w:rsid w:val="2081795B"/>
    <w:rsid w:val="209B4FA7"/>
    <w:rsid w:val="221D71F4"/>
    <w:rsid w:val="226407FD"/>
    <w:rsid w:val="267A2F26"/>
    <w:rsid w:val="27465428"/>
    <w:rsid w:val="2C4A2BEA"/>
    <w:rsid w:val="2F6F1AFF"/>
    <w:rsid w:val="2FAD43AF"/>
    <w:rsid w:val="3C7737F6"/>
    <w:rsid w:val="3C7E7E4E"/>
    <w:rsid w:val="3D8E55C6"/>
    <w:rsid w:val="420D01E4"/>
    <w:rsid w:val="4A0E2C84"/>
    <w:rsid w:val="4AF136F8"/>
    <w:rsid w:val="506F30FD"/>
    <w:rsid w:val="57AB6C62"/>
    <w:rsid w:val="5A64353F"/>
    <w:rsid w:val="640A5F1B"/>
    <w:rsid w:val="645F063B"/>
    <w:rsid w:val="67E43B26"/>
    <w:rsid w:val="6B887A32"/>
    <w:rsid w:val="6FAC3CC5"/>
    <w:rsid w:val="74DC48C7"/>
    <w:rsid w:val="77181135"/>
    <w:rsid w:val="782C04B4"/>
    <w:rsid w:val="798153CC"/>
    <w:rsid w:val="7D8442EE"/>
    <w:rsid w:val="7F7F00C0"/>
    <w:rsid w:val="7FD601A3"/>
    <w:rsid w:val="9BFA0E74"/>
    <w:rsid w:val="EDD9EA72"/>
    <w:rsid w:val="FDB5CE77"/>
    <w:rsid w:val="FFB6A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2591</Words>
  <Characters>2710</Characters>
  <Lines>0</Lines>
  <Paragraphs>0</Paragraphs>
  <TotalTime>30</TotalTime>
  <ScaleCrop>false</ScaleCrop>
  <LinksUpToDate>false</LinksUpToDate>
  <CharactersWithSpaces>2714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2023-01-18T07:45:00Z</dcterms:created>
  <dc:creator>诗人与熊</dc:creator>
  <cp:lastModifiedBy>WPS_1663918344</cp:lastModifiedBy>
  <cp:lastPrinted>2023-02-10T02:14:00Z</cp:lastPrinted>
  <dcterms:modified xsi:type="dcterms:W3CDTF">2023-02-10T06:45:09Z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74780CAEED914CBBA3347868710E4CA5</vt:lpwstr>
  </property>
</Properties>
</file>