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13BDA7">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淄博市公安局交通管理支队张店区大队</w:t>
      </w:r>
    </w:p>
    <w:p w14:paraId="0CDFBC63">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5</w:t>
      </w:r>
      <w:r>
        <w:rPr>
          <w:rFonts w:hint="eastAsia" w:ascii="方正小标宋简体" w:hAnsi="方正小标宋简体" w:eastAsia="方正小标宋简体" w:cs="方正小标宋简体"/>
          <w:sz w:val="44"/>
          <w:szCs w:val="44"/>
        </w:rPr>
        <w:t>年政府信息公开工作年度报告</w:t>
      </w:r>
    </w:p>
    <w:p w14:paraId="3BC61915">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p>
    <w:p w14:paraId="78E1678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000000"/>
          <w:spacing w:val="0"/>
          <w:sz w:val="32"/>
          <w:szCs w:val="32"/>
          <w:shd w:val="clear" w:color="auto" w:fill="FFFFFF"/>
          <w:lang w:val="en-US" w:eastAsia="zh-CN"/>
        </w:rPr>
      </w:pPr>
      <w:r>
        <w:rPr>
          <w:rFonts w:hint="eastAsia" w:ascii="仿宋_GB2312" w:hAnsi="仿宋_GB2312" w:eastAsia="仿宋_GB2312" w:cs="仿宋_GB2312"/>
          <w:i w:val="0"/>
          <w:caps w:val="0"/>
          <w:color w:val="000000"/>
          <w:spacing w:val="0"/>
          <w:sz w:val="32"/>
          <w:szCs w:val="32"/>
          <w:shd w:val="clear" w:color="auto" w:fill="FFFFFF"/>
          <w:lang w:eastAsia="zh-CN"/>
        </w:rPr>
        <w:t>根据</w:t>
      </w:r>
      <w:r>
        <w:rPr>
          <w:rFonts w:hint="eastAsia" w:ascii="仿宋_GB2312" w:hAnsi="仿宋_GB2312" w:eastAsia="仿宋_GB2312" w:cs="仿宋_GB2312"/>
          <w:i w:val="0"/>
          <w:caps w:val="0"/>
          <w:color w:val="000000"/>
          <w:spacing w:val="0"/>
          <w:sz w:val="32"/>
          <w:szCs w:val="32"/>
          <w:shd w:val="clear" w:color="auto" w:fill="FFFFFF"/>
        </w:rPr>
        <w:t>《中华人民共和国政府信息公开条例》（以下简称《条例》）</w:t>
      </w:r>
      <w:r>
        <w:rPr>
          <w:rFonts w:hint="eastAsia" w:ascii="仿宋_GB2312" w:hAnsi="仿宋_GB2312" w:eastAsia="仿宋_GB2312" w:cs="仿宋_GB2312"/>
          <w:i w:val="0"/>
          <w:caps w:val="0"/>
          <w:color w:val="000000"/>
          <w:spacing w:val="0"/>
          <w:sz w:val="32"/>
          <w:szCs w:val="32"/>
          <w:shd w:val="clear" w:color="auto" w:fill="FFFFFF"/>
          <w:lang w:eastAsia="zh-CN"/>
        </w:rPr>
        <w:t>第四十九条的规定和《关于政府信息公开工作年度报告有关事项的通知》（国办公开办函﹝</w:t>
      </w:r>
      <w:r>
        <w:rPr>
          <w:rFonts w:hint="default" w:ascii="Times New Roman" w:hAnsi="Times New Roman" w:eastAsia="仿宋_GB2312" w:cs="Times New Roman"/>
          <w:i w:val="0"/>
          <w:caps w:val="0"/>
          <w:color w:val="000000"/>
          <w:spacing w:val="0"/>
          <w:sz w:val="32"/>
          <w:szCs w:val="32"/>
          <w:shd w:val="clear" w:color="auto" w:fill="FFFFFF"/>
          <w:lang w:val="en-US" w:eastAsia="zh-CN"/>
        </w:rPr>
        <w:t>2021</w:t>
      </w:r>
      <w:r>
        <w:rPr>
          <w:rFonts w:hint="eastAsia" w:ascii="仿宋_GB2312" w:hAnsi="仿宋_GB2312" w:eastAsia="仿宋_GB2312" w:cs="仿宋_GB2312"/>
          <w:i w:val="0"/>
          <w:caps w:val="0"/>
          <w:color w:val="000000"/>
          <w:spacing w:val="0"/>
          <w:sz w:val="32"/>
          <w:szCs w:val="32"/>
          <w:shd w:val="clear" w:color="auto" w:fill="FFFFFF"/>
          <w:lang w:eastAsia="zh-CN"/>
        </w:rPr>
        <w:t>﹞</w:t>
      </w:r>
      <w:r>
        <w:rPr>
          <w:rFonts w:hint="default" w:ascii="Times New Roman" w:hAnsi="Times New Roman" w:eastAsia="仿宋_GB2312" w:cs="Times New Roman"/>
          <w:i w:val="0"/>
          <w:caps w:val="0"/>
          <w:color w:val="000000"/>
          <w:spacing w:val="0"/>
          <w:sz w:val="32"/>
          <w:szCs w:val="32"/>
          <w:shd w:val="clear" w:color="auto" w:fill="FFFFFF"/>
          <w:lang w:val="en-US" w:eastAsia="zh-CN"/>
        </w:rPr>
        <w:t>30</w:t>
      </w:r>
      <w:r>
        <w:rPr>
          <w:rFonts w:hint="eastAsia" w:ascii="仿宋_GB2312" w:hAnsi="仿宋_GB2312" w:eastAsia="仿宋_GB2312" w:cs="仿宋_GB2312"/>
          <w:i w:val="0"/>
          <w:caps w:val="0"/>
          <w:color w:val="000000"/>
          <w:spacing w:val="0"/>
          <w:sz w:val="32"/>
          <w:szCs w:val="32"/>
          <w:shd w:val="clear" w:color="auto" w:fill="FFFFFF"/>
          <w:lang w:val="en-US" w:eastAsia="zh-CN"/>
        </w:rPr>
        <w:t>号</w:t>
      </w:r>
      <w:r>
        <w:rPr>
          <w:rFonts w:hint="eastAsia" w:ascii="仿宋_GB2312" w:hAnsi="仿宋_GB2312" w:eastAsia="仿宋_GB2312" w:cs="仿宋_GB2312"/>
          <w:i w:val="0"/>
          <w:caps w:val="0"/>
          <w:color w:val="000000"/>
          <w:spacing w:val="0"/>
          <w:sz w:val="32"/>
          <w:szCs w:val="32"/>
          <w:shd w:val="clear" w:color="auto" w:fill="FFFFFF"/>
          <w:lang w:eastAsia="zh-CN"/>
        </w:rPr>
        <w:t>）等文件要求，淄博市公安局交通管理支队张店区大队现编制本部门</w:t>
      </w:r>
      <w:r>
        <w:rPr>
          <w:rFonts w:hint="default" w:ascii="Times New Roman" w:hAnsi="Times New Roman" w:eastAsia="仿宋_GB2312" w:cs="Times New Roman"/>
          <w:i w:val="0"/>
          <w:caps w:val="0"/>
          <w:color w:val="000000"/>
          <w:spacing w:val="0"/>
          <w:sz w:val="32"/>
          <w:szCs w:val="32"/>
          <w:shd w:val="clear" w:color="auto" w:fill="FFFFFF"/>
          <w:lang w:val="en-US" w:eastAsia="zh-CN"/>
        </w:rPr>
        <w:t>202</w:t>
      </w:r>
      <w:r>
        <w:rPr>
          <w:rFonts w:hint="eastAsia" w:eastAsia="仿宋_GB2312" w:cs="Times New Roman"/>
          <w:i w:val="0"/>
          <w:caps w:val="0"/>
          <w:color w:val="000000"/>
          <w:spacing w:val="0"/>
          <w:sz w:val="32"/>
          <w:szCs w:val="32"/>
          <w:shd w:val="clear" w:color="auto" w:fill="FFFFFF"/>
          <w:lang w:val="en-US" w:eastAsia="zh-CN"/>
        </w:rPr>
        <w:t>5</w:t>
      </w:r>
      <w:r>
        <w:rPr>
          <w:rFonts w:hint="eastAsia" w:ascii="仿宋_GB2312" w:hAnsi="仿宋_GB2312" w:eastAsia="仿宋_GB2312" w:cs="仿宋_GB2312"/>
          <w:i w:val="0"/>
          <w:caps w:val="0"/>
          <w:color w:val="000000"/>
          <w:spacing w:val="0"/>
          <w:sz w:val="32"/>
          <w:szCs w:val="32"/>
          <w:shd w:val="clear" w:color="auto" w:fill="FFFFFF"/>
          <w:lang w:val="en-US" w:eastAsia="zh-CN"/>
        </w:rPr>
        <w:t>年工作报告。</w:t>
      </w:r>
      <w:r>
        <w:rPr>
          <w:rFonts w:hint="eastAsia" w:ascii="仿宋_GB2312" w:hAnsi="仿宋_GB2312" w:eastAsia="仿宋_GB2312" w:cs="仿宋_GB2312"/>
          <w:i w:val="0"/>
          <w:caps w:val="0"/>
          <w:color w:val="000000"/>
          <w:spacing w:val="0"/>
          <w:sz w:val="32"/>
          <w:szCs w:val="32"/>
          <w:shd w:val="clear" w:color="auto" w:fill="FFFFFF"/>
          <w:lang w:eastAsia="zh-CN"/>
        </w:rPr>
        <w:t>本年度报告中所列数据的统计期限自</w:t>
      </w:r>
      <w:r>
        <w:rPr>
          <w:rFonts w:hint="default" w:ascii="Times New Roman" w:hAnsi="Times New Roman" w:eastAsia="仿宋_GB2312" w:cs="Times New Roman"/>
          <w:i w:val="0"/>
          <w:caps w:val="0"/>
          <w:color w:val="000000"/>
          <w:spacing w:val="0"/>
          <w:sz w:val="32"/>
          <w:szCs w:val="32"/>
          <w:shd w:val="clear" w:color="auto" w:fill="FFFFFF"/>
          <w:lang w:val="en-US" w:eastAsia="zh-CN"/>
        </w:rPr>
        <w:t>202</w:t>
      </w:r>
      <w:r>
        <w:rPr>
          <w:rFonts w:hint="eastAsia" w:eastAsia="仿宋_GB2312" w:cs="Times New Roman"/>
          <w:i w:val="0"/>
          <w:caps w:val="0"/>
          <w:color w:val="000000"/>
          <w:spacing w:val="0"/>
          <w:sz w:val="32"/>
          <w:szCs w:val="32"/>
          <w:shd w:val="clear" w:color="auto" w:fill="FFFFFF"/>
          <w:lang w:val="en-US" w:eastAsia="zh-CN"/>
        </w:rPr>
        <w:t>5</w:t>
      </w:r>
      <w:r>
        <w:rPr>
          <w:rFonts w:hint="eastAsia" w:ascii="仿宋_GB2312" w:hAnsi="仿宋_GB2312" w:eastAsia="仿宋_GB2312" w:cs="仿宋_GB2312"/>
          <w:i w:val="0"/>
          <w:caps w:val="0"/>
          <w:color w:val="000000"/>
          <w:spacing w:val="0"/>
          <w:sz w:val="32"/>
          <w:szCs w:val="32"/>
          <w:shd w:val="clear" w:color="auto" w:fill="FFFFFF"/>
          <w:lang w:val="en-US" w:eastAsia="zh-CN"/>
        </w:rPr>
        <w:t>年</w:t>
      </w:r>
      <w:r>
        <w:rPr>
          <w:rFonts w:hint="default" w:ascii="Times New Roman" w:hAnsi="Times New Roman" w:eastAsia="仿宋_GB2312" w:cs="Times New Roman"/>
          <w:i w:val="0"/>
          <w:caps w:val="0"/>
          <w:color w:val="000000"/>
          <w:spacing w:val="0"/>
          <w:sz w:val="32"/>
          <w:szCs w:val="32"/>
          <w:shd w:val="clear" w:color="auto" w:fill="FFFFFF"/>
          <w:lang w:val="en-US" w:eastAsia="zh-CN"/>
        </w:rPr>
        <w:t>1</w:t>
      </w:r>
      <w:r>
        <w:rPr>
          <w:rFonts w:hint="eastAsia" w:ascii="仿宋_GB2312" w:hAnsi="仿宋_GB2312" w:eastAsia="仿宋_GB2312" w:cs="仿宋_GB2312"/>
          <w:i w:val="0"/>
          <w:caps w:val="0"/>
          <w:color w:val="000000"/>
          <w:spacing w:val="0"/>
          <w:sz w:val="32"/>
          <w:szCs w:val="32"/>
          <w:shd w:val="clear" w:color="auto" w:fill="FFFFFF"/>
          <w:lang w:val="en-US" w:eastAsia="zh-CN"/>
        </w:rPr>
        <w:t>月</w:t>
      </w:r>
      <w:r>
        <w:rPr>
          <w:rFonts w:hint="default" w:ascii="Times New Roman" w:hAnsi="Times New Roman" w:eastAsia="仿宋_GB2312" w:cs="Times New Roman"/>
          <w:i w:val="0"/>
          <w:caps w:val="0"/>
          <w:color w:val="000000"/>
          <w:spacing w:val="0"/>
          <w:sz w:val="32"/>
          <w:szCs w:val="32"/>
          <w:shd w:val="clear" w:color="auto" w:fill="FFFFFF"/>
          <w:lang w:val="en-US" w:eastAsia="zh-CN"/>
        </w:rPr>
        <w:t>1</w:t>
      </w:r>
      <w:r>
        <w:rPr>
          <w:rFonts w:hint="eastAsia" w:ascii="仿宋_GB2312" w:hAnsi="仿宋_GB2312" w:eastAsia="仿宋_GB2312" w:cs="仿宋_GB2312"/>
          <w:i w:val="0"/>
          <w:caps w:val="0"/>
          <w:color w:val="000000"/>
          <w:spacing w:val="0"/>
          <w:sz w:val="32"/>
          <w:szCs w:val="32"/>
          <w:shd w:val="clear" w:color="auto" w:fill="FFFFFF"/>
          <w:lang w:val="en-US" w:eastAsia="zh-CN"/>
        </w:rPr>
        <w:t>日起，至</w:t>
      </w:r>
      <w:r>
        <w:rPr>
          <w:rFonts w:hint="default" w:ascii="Times New Roman" w:hAnsi="Times New Roman" w:eastAsia="仿宋_GB2312" w:cs="Times New Roman"/>
          <w:i w:val="0"/>
          <w:caps w:val="0"/>
          <w:color w:val="000000"/>
          <w:spacing w:val="0"/>
          <w:sz w:val="32"/>
          <w:szCs w:val="32"/>
          <w:shd w:val="clear" w:color="auto" w:fill="FFFFFF"/>
          <w:lang w:val="en-US" w:eastAsia="zh-CN"/>
        </w:rPr>
        <w:t>202</w:t>
      </w:r>
      <w:r>
        <w:rPr>
          <w:rFonts w:hint="eastAsia" w:eastAsia="仿宋_GB2312" w:cs="Times New Roman"/>
          <w:i w:val="0"/>
          <w:caps w:val="0"/>
          <w:color w:val="000000"/>
          <w:spacing w:val="0"/>
          <w:sz w:val="32"/>
          <w:szCs w:val="32"/>
          <w:shd w:val="clear" w:color="auto" w:fill="FFFFFF"/>
          <w:lang w:val="en-US" w:eastAsia="zh-CN"/>
        </w:rPr>
        <w:t>5</w:t>
      </w:r>
      <w:r>
        <w:rPr>
          <w:rFonts w:hint="eastAsia" w:ascii="仿宋_GB2312" w:hAnsi="仿宋_GB2312" w:eastAsia="仿宋_GB2312" w:cs="仿宋_GB2312"/>
          <w:i w:val="0"/>
          <w:caps w:val="0"/>
          <w:color w:val="000000"/>
          <w:spacing w:val="0"/>
          <w:sz w:val="32"/>
          <w:szCs w:val="32"/>
          <w:shd w:val="clear" w:color="auto" w:fill="FFFFFF"/>
          <w:lang w:val="en-US" w:eastAsia="zh-CN"/>
        </w:rPr>
        <w:t>年</w:t>
      </w:r>
      <w:r>
        <w:rPr>
          <w:rFonts w:hint="default" w:ascii="Times New Roman" w:hAnsi="Times New Roman" w:eastAsia="仿宋_GB2312" w:cs="Times New Roman"/>
          <w:i w:val="0"/>
          <w:caps w:val="0"/>
          <w:color w:val="000000"/>
          <w:spacing w:val="0"/>
          <w:sz w:val="32"/>
          <w:szCs w:val="32"/>
          <w:shd w:val="clear" w:color="auto" w:fill="FFFFFF"/>
          <w:lang w:val="en-US" w:eastAsia="zh-CN"/>
        </w:rPr>
        <w:t>12</w:t>
      </w:r>
      <w:r>
        <w:rPr>
          <w:rFonts w:hint="eastAsia" w:ascii="仿宋_GB2312" w:hAnsi="仿宋_GB2312" w:eastAsia="仿宋_GB2312" w:cs="仿宋_GB2312"/>
          <w:i w:val="0"/>
          <w:caps w:val="0"/>
          <w:color w:val="000000"/>
          <w:spacing w:val="0"/>
          <w:sz w:val="32"/>
          <w:szCs w:val="32"/>
          <w:shd w:val="clear" w:color="auto" w:fill="FFFFFF"/>
          <w:lang w:val="en-US" w:eastAsia="zh-CN"/>
        </w:rPr>
        <w:t>月</w:t>
      </w:r>
      <w:r>
        <w:rPr>
          <w:rFonts w:hint="default" w:ascii="Times New Roman" w:hAnsi="Times New Roman" w:eastAsia="仿宋_GB2312" w:cs="Times New Roman"/>
          <w:i w:val="0"/>
          <w:caps w:val="0"/>
          <w:color w:val="000000"/>
          <w:spacing w:val="0"/>
          <w:sz w:val="32"/>
          <w:szCs w:val="32"/>
          <w:shd w:val="clear" w:color="auto" w:fill="FFFFFF"/>
          <w:lang w:val="en-US" w:eastAsia="zh-CN"/>
        </w:rPr>
        <w:t>31</w:t>
      </w:r>
      <w:r>
        <w:rPr>
          <w:rFonts w:hint="eastAsia" w:ascii="仿宋_GB2312" w:hAnsi="仿宋_GB2312" w:eastAsia="仿宋_GB2312" w:cs="仿宋_GB2312"/>
          <w:i w:val="0"/>
          <w:caps w:val="0"/>
          <w:color w:val="000000"/>
          <w:spacing w:val="0"/>
          <w:sz w:val="32"/>
          <w:szCs w:val="32"/>
          <w:shd w:val="clear" w:color="auto" w:fill="FFFFFF"/>
          <w:lang w:val="en-US" w:eastAsia="zh-CN"/>
        </w:rPr>
        <w:t>日止。如对报告内容有疑问，请与淄博市公安局交通管理支队张店区大队联系（地址：山东省淄博市张店区和平路</w:t>
      </w:r>
      <w:r>
        <w:rPr>
          <w:rFonts w:hint="default" w:ascii="Times New Roman" w:hAnsi="Times New Roman" w:eastAsia="仿宋_GB2312" w:cs="Times New Roman"/>
          <w:i w:val="0"/>
          <w:caps w:val="0"/>
          <w:color w:val="000000"/>
          <w:spacing w:val="0"/>
          <w:sz w:val="32"/>
          <w:szCs w:val="32"/>
          <w:shd w:val="clear" w:color="auto" w:fill="FFFFFF"/>
          <w:lang w:val="en-US" w:eastAsia="zh-CN"/>
        </w:rPr>
        <w:t>29</w:t>
      </w:r>
      <w:r>
        <w:rPr>
          <w:rFonts w:hint="eastAsia" w:ascii="仿宋_GB2312" w:hAnsi="仿宋_GB2312" w:eastAsia="仿宋_GB2312" w:cs="仿宋_GB2312"/>
          <w:i w:val="0"/>
          <w:caps w:val="0"/>
          <w:color w:val="000000"/>
          <w:spacing w:val="0"/>
          <w:sz w:val="32"/>
          <w:szCs w:val="32"/>
          <w:shd w:val="clear" w:color="auto" w:fill="FFFFFF"/>
          <w:lang w:val="en-US" w:eastAsia="zh-CN"/>
        </w:rPr>
        <w:t>号；邮编：</w:t>
      </w:r>
      <w:r>
        <w:rPr>
          <w:rFonts w:hint="default" w:ascii="Times New Roman" w:hAnsi="Times New Roman" w:eastAsia="仿宋_GB2312" w:cs="Times New Roman"/>
          <w:i w:val="0"/>
          <w:caps w:val="0"/>
          <w:color w:val="000000"/>
          <w:spacing w:val="0"/>
          <w:sz w:val="32"/>
          <w:szCs w:val="32"/>
          <w:shd w:val="clear" w:color="auto" w:fill="FFFFFF"/>
          <w:lang w:val="en-US" w:eastAsia="zh-CN"/>
        </w:rPr>
        <w:t>255000</w:t>
      </w:r>
      <w:r>
        <w:rPr>
          <w:rFonts w:hint="eastAsia" w:ascii="仿宋_GB2312" w:hAnsi="仿宋_GB2312" w:eastAsia="仿宋_GB2312" w:cs="仿宋_GB2312"/>
          <w:i w:val="0"/>
          <w:caps w:val="0"/>
          <w:color w:val="000000"/>
          <w:spacing w:val="0"/>
          <w:sz w:val="32"/>
          <w:szCs w:val="32"/>
          <w:shd w:val="clear" w:color="auto" w:fill="FFFFFF"/>
          <w:lang w:val="en-US" w:eastAsia="zh-CN"/>
        </w:rPr>
        <w:t>；电话：</w:t>
      </w:r>
      <w:r>
        <w:rPr>
          <w:rFonts w:hint="default" w:ascii="Times New Roman" w:hAnsi="Times New Roman" w:eastAsia="仿宋_GB2312" w:cs="Times New Roman"/>
          <w:i w:val="0"/>
          <w:caps w:val="0"/>
          <w:color w:val="000000"/>
          <w:spacing w:val="0"/>
          <w:sz w:val="32"/>
          <w:szCs w:val="32"/>
          <w:shd w:val="clear" w:color="auto" w:fill="FFFFFF"/>
          <w:lang w:val="en-US" w:eastAsia="zh-CN"/>
        </w:rPr>
        <w:t>2139070</w:t>
      </w:r>
      <w:r>
        <w:rPr>
          <w:rFonts w:hint="eastAsia" w:ascii="仿宋_GB2312" w:hAnsi="仿宋_GB2312" w:eastAsia="仿宋_GB2312" w:cs="仿宋_GB2312"/>
          <w:i w:val="0"/>
          <w:caps w:val="0"/>
          <w:color w:val="000000"/>
          <w:spacing w:val="0"/>
          <w:sz w:val="32"/>
          <w:szCs w:val="32"/>
          <w:shd w:val="clear" w:color="auto" w:fill="FFFFFF"/>
          <w:lang w:val="en-US" w:eastAsia="zh-CN"/>
        </w:rPr>
        <w:t>；邮箱：zdjjddbgs@zb.shandong.cn）。</w:t>
      </w:r>
    </w:p>
    <w:p w14:paraId="74334DB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总体情况</w:t>
      </w:r>
    </w:p>
    <w:p w14:paraId="17911DE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560" w:lineRule="exact"/>
        <w:ind w:right="0" w:firstLine="640" w:firstLineChars="200"/>
        <w:textAlignment w:val="auto"/>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2</w:t>
      </w:r>
      <w:r>
        <w:rPr>
          <w:rFonts w:hint="eastAsia" w:eastAsia="仿宋_GB2312" w:cs="Times New Roman"/>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i w:val="0"/>
          <w:caps w:val="0"/>
          <w:color w:val="000000"/>
          <w:spacing w:val="0"/>
          <w:sz w:val="32"/>
          <w:szCs w:val="32"/>
          <w:shd w:val="clear" w:color="auto" w:fill="FFFFFF"/>
          <w:lang w:eastAsia="zh-CN"/>
        </w:rPr>
        <w:t>淄博市公安局交通管理支队张店区大队坚持以习近平新时代中国特色社会主义思想为指导，全面贯彻落实党的二十大和二十届历次全会精神，严格按照</w:t>
      </w:r>
      <w:r>
        <w:rPr>
          <w:rFonts w:hint="eastAsia" w:ascii="仿宋_GB2312" w:hAnsi="仿宋_GB2312" w:eastAsia="仿宋_GB2312" w:cs="仿宋_GB2312"/>
          <w:i w:val="0"/>
          <w:caps w:val="0"/>
          <w:color w:val="000000"/>
          <w:spacing w:val="0"/>
          <w:sz w:val="32"/>
          <w:szCs w:val="32"/>
          <w:shd w:val="clear" w:color="auto" w:fill="FFFFFF"/>
        </w:rPr>
        <w:t>《中华人民共和国政府信息公开条例》</w:t>
      </w:r>
      <w:r>
        <w:rPr>
          <w:rFonts w:hint="eastAsia" w:ascii="仿宋_GB2312" w:hAnsi="仿宋_GB2312" w:eastAsia="仿宋_GB2312" w:cs="仿宋_GB2312"/>
          <w:i w:val="0"/>
          <w:caps w:val="0"/>
          <w:color w:val="000000"/>
          <w:spacing w:val="0"/>
          <w:sz w:val="32"/>
          <w:szCs w:val="32"/>
          <w:shd w:val="clear" w:color="auto" w:fill="FFFFFF"/>
          <w:lang w:eastAsia="zh-CN"/>
        </w:rPr>
        <w:t>和政务公开工作有关要求，紧扣公安交管中心工作和群众急难愁盼问题，深化公开标准化规范化建设，按照依法主动公开、依申请公开和涉及警务工作秘密不予公开的原则，有序推进政务公开、警务公开，积极接受社会监督，全面提升依法行政、规范化执法和服务保障能力水平。</w:t>
      </w:r>
    </w:p>
    <w:p w14:paraId="1C34E2B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560" w:lineRule="exact"/>
        <w:ind w:left="0" w:right="0" w:firstLine="640"/>
        <w:textAlignment w:val="auto"/>
        <w:rPr>
          <w:rFonts w:hint="eastAsia" w:ascii="楷体_GB2312" w:hAnsi="楷体_GB2312" w:eastAsia="楷体_GB2312" w:cs="楷体_GB2312"/>
          <w:i w:val="0"/>
          <w:caps w:val="0"/>
          <w:color w:val="000000"/>
          <w:spacing w:val="0"/>
          <w:sz w:val="27"/>
          <w:szCs w:val="27"/>
        </w:rPr>
      </w:pPr>
      <w:r>
        <w:rPr>
          <w:rFonts w:hint="eastAsia" w:ascii="楷体_GB2312" w:hAnsi="楷体_GB2312" w:eastAsia="楷体_GB2312" w:cs="楷体_GB2312"/>
          <w:i w:val="0"/>
          <w:caps w:val="0"/>
          <w:color w:val="000000"/>
          <w:spacing w:val="0"/>
          <w:sz w:val="32"/>
          <w:szCs w:val="32"/>
          <w:shd w:val="clear" w:color="auto" w:fill="FFFFFF"/>
        </w:rPr>
        <w:t>（一）主动公开政府信息情况</w:t>
      </w:r>
    </w:p>
    <w:p w14:paraId="679F43B9">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i w:val="0"/>
          <w:caps w:val="0"/>
          <w:color w:val="FF0000"/>
          <w:spacing w:val="0"/>
          <w:sz w:val="32"/>
          <w:szCs w:val="32"/>
          <w:shd w:val="clear" w:color="auto" w:fill="FFFFFF"/>
          <w:lang w:val="en-US" w:eastAsia="zh-CN"/>
        </w:rPr>
      </w:pPr>
      <w:r>
        <w:rPr>
          <w:rFonts w:hint="default" w:ascii="Times New Roman" w:hAnsi="Times New Roman" w:eastAsia="仿宋_GB2312" w:cs="Times New Roman"/>
          <w:i w:val="0"/>
          <w:caps w:val="0"/>
          <w:color w:val="000000"/>
          <w:spacing w:val="0"/>
          <w:sz w:val="32"/>
          <w:szCs w:val="32"/>
          <w:shd w:val="clear" w:color="auto" w:fill="FFFFFF"/>
          <w:lang w:val="en-US" w:eastAsia="zh-CN"/>
        </w:rPr>
        <w:t>202</w:t>
      </w:r>
      <w:r>
        <w:rPr>
          <w:rFonts w:hint="eastAsia" w:eastAsia="仿宋_GB2312" w:cs="Times New Roman"/>
          <w:i w:val="0"/>
          <w:caps w:val="0"/>
          <w:color w:val="000000"/>
          <w:spacing w:val="0"/>
          <w:sz w:val="32"/>
          <w:szCs w:val="32"/>
          <w:shd w:val="clear" w:color="auto" w:fill="FFFFFF"/>
          <w:lang w:val="en-US" w:eastAsia="zh-CN"/>
        </w:rPr>
        <w:t>5</w:t>
      </w:r>
      <w:r>
        <w:rPr>
          <w:rFonts w:hint="default" w:ascii="Times New Roman" w:hAnsi="Times New Roman" w:eastAsia="仿宋_GB2312" w:cs="Times New Roman"/>
          <w:i w:val="0"/>
          <w:caps w:val="0"/>
          <w:color w:val="000000"/>
          <w:spacing w:val="0"/>
          <w:sz w:val="32"/>
          <w:szCs w:val="32"/>
          <w:shd w:val="clear" w:color="auto" w:fill="FFFFFF"/>
          <w:lang w:val="en-US" w:eastAsia="zh-CN"/>
        </w:rPr>
        <w:t>年，</w:t>
      </w:r>
      <w:r>
        <w:rPr>
          <w:rFonts w:hint="eastAsia" w:eastAsia="仿宋_GB2312" w:cs="Times New Roman"/>
          <w:i w:val="0"/>
          <w:caps w:val="0"/>
          <w:color w:val="000000"/>
          <w:spacing w:val="0"/>
          <w:sz w:val="32"/>
          <w:szCs w:val="32"/>
          <w:shd w:val="clear" w:color="auto" w:fill="FFFFFF"/>
          <w:lang w:val="en-US" w:eastAsia="zh-CN"/>
        </w:rPr>
        <w:t>我队</w:t>
      </w:r>
      <w:r>
        <w:rPr>
          <w:rFonts w:hint="default" w:ascii="Times New Roman" w:hAnsi="Times New Roman" w:eastAsia="仿宋_GB2312" w:cs="Times New Roman"/>
          <w:i w:val="0"/>
          <w:caps w:val="0"/>
          <w:color w:val="000000"/>
          <w:spacing w:val="0"/>
          <w:sz w:val="32"/>
          <w:szCs w:val="32"/>
          <w:shd w:val="clear" w:color="auto" w:fill="FFFFFF"/>
          <w:lang w:val="en-US" w:eastAsia="zh-CN"/>
        </w:rPr>
        <w:t>借助多元渠道精准推送便民利民信息，全力搭建警民沟通桥梁</w:t>
      </w:r>
      <w:r>
        <w:rPr>
          <w:rFonts w:hint="eastAsia" w:eastAsia="仿宋_GB2312" w:cs="Times New Roman"/>
          <w:i w:val="0"/>
          <w:caps w:val="0"/>
          <w:color w:val="000000"/>
          <w:spacing w:val="0"/>
          <w:sz w:val="32"/>
          <w:szCs w:val="32"/>
          <w:shd w:val="clear" w:color="auto" w:fill="FFFFFF"/>
          <w:lang w:val="en-US" w:eastAsia="zh-CN"/>
        </w:rPr>
        <w:t>，</w:t>
      </w:r>
      <w:r>
        <w:rPr>
          <w:rFonts w:hint="eastAsia" w:ascii="仿宋_GB2312" w:hAnsi="仿宋_GB2312" w:eastAsia="仿宋_GB2312" w:cs="仿宋_GB2312"/>
          <w:i w:val="0"/>
          <w:caps w:val="0"/>
          <w:color w:val="000000"/>
          <w:spacing w:val="0"/>
          <w:sz w:val="32"/>
          <w:szCs w:val="32"/>
          <w:shd w:val="clear" w:color="auto" w:fill="FFFFFF"/>
          <w:lang w:eastAsia="zh-CN"/>
        </w:rPr>
        <w:t>主动公领导信息、机构职能、政策解读、行政权力等内容，累计发布相关信息</w:t>
      </w:r>
      <w:r>
        <w:rPr>
          <w:rFonts w:hint="default" w:ascii="Times New Roman" w:hAnsi="Times New Roman" w:eastAsia="仿宋_GB2312" w:cs="Times New Roman"/>
          <w:i w:val="0"/>
          <w:caps w:val="0"/>
          <w:color w:val="000000"/>
          <w:spacing w:val="0"/>
          <w:sz w:val="32"/>
          <w:szCs w:val="32"/>
          <w:shd w:val="clear" w:color="auto" w:fill="FFFFFF"/>
          <w:lang w:eastAsia="zh-CN"/>
        </w:rPr>
        <w:t>86</w:t>
      </w:r>
      <w:r>
        <w:rPr>
          <w:rFonts w:hint="eastAsia" w:ascii="仿宋_GB2312" w:hAnsi="仿宋_GB2312" w:eastAsia="仿宋_GB2312" w:cs="仿宋_GB2312"/>
          <w:i w:val="0"/>
          <w:caps w:val="0"/>
          <w:color w:val="000000"/>
          <w:spacing w:val="0"/>
          <w:sz w:val="32"/>
          <w:szCs w:val="32"/>
          <w:shd w:val="clear" w:color="auto" w:fill="FFFFFF"/>
          <w:lang w:eastAsia="zh-CN"/>
        </w:rPr>
        <w:t>条。在宣传传播层面，结合“警格+网格”机制，充分发挥“一村一栏一喇叭”、微信矩阵、IP广播、亮屏行动作用，累计发送各类提示</w:t>
      </w:r>
      <w:r>
        <w:rPr>
          <w:rFonts w:hint="default" w:ascii="Times New Roman" w:hAnsi="Times New Roman" w:eastAsia="仿宋_GB2312" w:cs="Times New Roman"/>
          <w:i w:val="0"/>
          <w:caps w:val="0"/>
          <w:color w:val="000000"/>
          <w:spacing w:val="0"/>
          <w:sz w:val="32"/>
          <w:szCs w:val="32"/>
          <w:shd w:val="clear" w:color="auto" w:fill="FFFFFF"/>
          <w:lang w:eastAsia="zh-CN"/>
        </w:rPr>
        <w:t>3</w:t>
      </w:r>
      <w:r>
        <w:rPr>
          <w:rFonts w:hint="eastAsia" w:ascii="仿宋_GB2312" w:hAnsi="仿宋_GB2312" w:eastAsia="仿宋_GB2312" w:cs="仿宋_GB2312"/>
          <w:i w:val="0"/>
          <w:caps w:val="0"/>
          <w:color w:val="000000"/>
          <w:spacing w:val="0"/>
          <w:sz w:val="32"/>
          <w:szCs w:val="32"/>
          <w:shd w:val="clear" w:color="auto" w:fill="FFFFFF"/>
          <w:lang w:eastAsia="zh-CN"/>
        </w:rPr>
        <w:t>万余条；依托各级媒体及自媒体平台发稿</w:t>
      </w:r>
      <w:r>
        <w:rPr>
          <w:rFonts w:hint="default" w:ascii="Times New Roman" w:hAnsi="Times New Roman" w:eastAsia="仿宋_GB2312" w:cs="Times New Roman"/>
          <w:i w:val="0"/>
          <w:caps w:val="0"/>
          <w:color w:val="000000"/>
          <w:spacing w:val="0"/>
          <w:sz w:val="32"/>
          <w:szCs w:val="32"/>
          <w:shd w:val="clear" w:color="auto" w:fill="FFFFFF"/>
          <w:lang w:eastAsia="zh-CN"/>
        </w:rPr>
        <w:t>416</w:t>
      </w:r>
      <w:r>
        <w:rPr>
          <w:rFonts w:hint="eastAsia" w:ascii="仿宋_GB2312" w:hAnsi="仿宋_GB2312" w:eastAsia="仿宋_GB2312" w:cs="仿宋_GB2312"/>
          <w:i w:val="0"/>
          <w:caps w:val="0"/>
          <w:color w:val="000000"/>
          <w:spacing w:val="0"/>
          <w:sz w:val="32"/>
          <w:szCs w:val="32"/>
          <w:shd w:val="clear" w:color="auto" w:fill="FFFFFF"/>
          <w:lang w:eastAsia="zh-CN"/>
        </w:rPr>
        <w:t>篇，“五大曝光”</w:t>
      </w:r>
      <w:r>
        <w:rPr>
          <w:rFonts w:hint="default" w:ascii="Times New Roman" w:hAnsi="Times New Roman" w:eastAsia="仿宋_GB2312" w:cs="Times New Roman"/>
          <w:i w:val="0"/>
          <w:caps w:val="0"/>
          <w:color w:val="000000"/>
          <w:spacing w:val="0"/>
          <w:sz w:val="32"/>
          <w:szCs w:val="32"/>
          <w:shd w:val="clear" w:color="auto" w:fill="FFFFFF"/>
          <w:lang w:eastAsia="zh-CN"/>
        </w:rPr>
        <w:t>2270</w:t>
      </w:r>
      <w:r>
        <w:rPr>
          <w:rFonts w:hint="eastAsia" w:ascii="仿宋_GB2312" w:hAnsi="仿宋_GB2312" w:eastAsia="仿宋_GB2312" w:cs="仿宋_GB2312"/>
          <w:i w:val="0"/>
          <w:caps w:val="0"/>
          <w:color w:val="000000"/>
          <w:spacing w:val="0"/>
          <w:sz w:val="32"/>
          <w:szCs w:val="32"/>
          <w:shd w:val="clear" w:color="auto" w:fill="FFFFFF"/>
          <w:lang w:eastAsia="zh-CN"/>
        </w:rPr>
        <w:t>条次；利用“淄博交警”微信、抖音等新媒体平台覆盖面广、信息量大的优势，刊播短视频</w:t>
      </w:r>
      <w:r>
        <w:rPr>
          <w:rFonts w:hint="default" w:ascii="Times New Roman" w:hAnsi="Times New Roman" w:eastAsia="仿宋_GB2312" w:cs="Times New Roman"/>
          <w:i w:val="0"/>
          <w:caps w:val="0"/>
          <w:color w:val="000000"/>
          <w:spacing w:val="0"/>
          <w:sz w:val="32"/>
          <w:szCs w:val="32"/>
          <w:shd w:val="clear" w:color="auto" w:fill="FFFFFF"/>
          <w:lang w:eastAsia="zh-CN"/>
        </w:rPr>
        <w:t>1250</w:t>
      </w:r>
      <w:r>
        <w:rPr>
          <w:rFonts w:hint="eastAsia" w:ascii="仿宋_GB2312" w:hAnsi="仿宋_GB2312" w:eastAsia="仿宋_GB2312" w:cs="仿宋_GB2312"/>
          <w:i w:val="0"/>
          <w:caps w:val="0"/>
          <w:color w:val="000000"/>
          <w:spacing w:val="0"/>
          <w:sz w:val="32"/>
          <w:szCs w:val="32"/>
          <w:shd w:val="clear" w:color="auto" w:fill="FFFFFF"/>
          <w:lang w:eastAsia="zh-CN"/>
        </w:rPr>
        <w:t>条，其中单条最高播放量超过</w:t>
      </w:r>
      <w:r>
        <w:rPr>
          <w:rFonts w:hint="default" w:ascii="Times New Roman" w:hAnsi="Times New Roman" w:eastAsia="仿宋_GB2312" w:cs="Times New Roman"/>
          <w:i w:val="0"/>
          <w:caps w:val="0"/>
          <w:color w:val="000000"/>
          <w:spacing w:val="0"/>
          <w:sz w:val="32"/>
          <w:szCs w:val="32"/>
          <w:shd w:val="clear" w:color="auto" w:fill="FFFFFF"/>
          <w:lang w:eastAsia="zh-CN"/>
        </w:rPr>
        <w:t>1700</w:t>
      </w:r>
      <w:r>
        <w:rPr>
          <w:rFonts w:hint="eastAsia" w:ascii="仿宋_GB2312" w:hAnsi="仿宋_GB2312" w:eastAsia="仿宋_GB2312" w:cs="仿宋_GB2312"/>
          <w:i w:val="0"/>
          <w:caps w:val="0"/>
          <w:color w:val="000000"/>
          <w:spacing w:val="0"/>
          <w:sz w:val="32"/>
          <w:szCs w:val="32"/>
          <w:shd w:val="clear" w:color="auto" w:fill="FFFFFF"/>
          <w:lang w:eastAsia="zh-CN"/>
        </w:rPr>
        <w:t>万，形成“线上+线下”立体宣教格局，有效强化群众交通安全意识与文明出行理念，营造了全民参与的交通安全宣传氛围。</w:t>
      </w:r>
    </w:p>
    <w:p w14:paraId="387B3B4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560" w:lineRule="exact"/>
        <w:ind w:left="0" w:right="0" w:firstLine="640"/>
        <w:jc w:val="both"/>
        <w:textAlignment w:val="auto"/>
        <w:rPr>
          <w:rFonts w:hint="eastAsia" w:ascii="楷体_GB2312" w:hAnsi="楷体_GB2312" w:eastAsia="楷体_GB2312" w:cs="楷体_GB2312"/>
          <w:i w:val="0"/>
          <w:caps w:val="0"/>
          <w:color w:val="000000"/>
          <w:spacing w:val="0"/>
          <w:sz w:val="27"/>
          <w:szCs w:val="27"/>
        </w:rPr>
      </w:pPr>
      <w:r>
        <w:rPr>
          <w:rFonts w:hint="eastAsia" w:ascii="楷体_GB2312" w:hAnsi="楷体_GB2312" w:eastAsia="楷体_GB2312" w:cs="楷体_GB2312"/>
          <w:i w:val="0"/>
          <w:caps w:val="0"/>
          <w:color w:val="000000"/>
          <w:spacing w:val="0"/>
          <w:sz w:val="32"/>
          <w:szCs w:val="32"/>
          <w:shd w:val="clear" w:color="auto" w:fill="FFFFFF"/>
        </w:rPr>
        <w:t>（二）依申请公开情况</w:t>
      </w:r>
    </w:p>
    <w:p w14:paraId="1CC7BC6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560" w:lineRule="exact"/>
        <w:ind w:left="0" w:right="0" w:firstLine="640"/>
        <w:jc w:val="both"/>
        <w:textAlignment w:val="auto"/>
        <w:rPr>
          <w:rFonts w:hint="eastAsia" w:ascii="仿宋_GB2312" w:hAnsi="仿宋_GB2312" w:eastAsia="仿宋_GB2312" w:cs="仿宋_GB2312"/>
          <w:i w:val="0"/>
          <w:caps w:val="0"/>
          <w:color w:val="000000"/>
          <w:spacing w:val="0"/>
          <w:sz w:val="32"/>
          <w:szCs w:val="32"/>
          <w:shd w:val="clear" w:color="auto" w:fill="FFFFFF"/>
        </w:rPr>
      </w:pPr>
      <w:r>
        <w:rPr>
          <w:rFonts w:hint="eastAsia" w:eastAsia="仿宋_GB2312" w:cs="Times New Roman"/>
          <w:i w:val="0"/>
          <w:caps w:val="0"/>
          <w:color w:val="000000"/>
          <w:spacing w:val="0"/>
          <w:sz w:val="32"/>
          <w:szCs w:val="32"/>
          <w:shd w:val="clear" w:color="auto" w:fill="FFFFFF"/>
          <w:lang w:eastAsia="zh-CN"/>
        </w:rPr>
        <w:t>加强依申请公开工作组织领导，规范受理、办理、补正、专办、答复、存档等流程，确保办理工作高效运转，最大限度推进公开，保障群众知情权。</w:t>
      </w:r>
      <w:r>
        <w:rPr>
          <w:rFonts w:hint="default" w:ascii="Times New Roman" w:hAnsi="Times New Roman" w:eastAsia="仿宋_GB2312" w:cs="Times New Roman"/>
          <w:i w:val="0"/>
          <w:caps w:val="0"/>
          <w:color w:val="000000"/>
          <w:spacing w:val="0"/>
          <w:sz w:val="32"/>
          <w:szCs w:val="32"/>
          <w:shd w:val="clear" w:color="auto" w:fill="FFFFFF"/>
        </w:rPr>
        <w:t>2025</w:t>
      </w:r>
      <w:r>
        <w:rPr>
          <w:rFonts w:hint="eastAsia" w:ascii="仿宋_GB2312" w:hAnsi="仿宋_GB2312" w:eastAsia="仿宋_GB2312" w:cs="仿宋_GB2312"/>
          <w:i w:val="0"/>
          <w:caps w:val="0"/>
          <w:color w:val="000000"/>
          <w:spacing w:val="0"/>
          <w:sz w:val="32"/>
          <w:szCs w:val="32"/>
          <w:shd w:val="clear" w:color="auto" w:fill="FFFFFF"/>
        </w:rPr>
        <w:t>年度，</w:t>
      </w:r>
      <w:r>
        <w:rPr>
          <w:rFonts w:hint="eastAsia" w:ascii="仿宋_GB2312" w:hAnsi="仿宋_GB2312" w:eastAsia="仿宋_GB2312" w:cs="仿宋_GB2312"/>
          <w:i w:val="0"/>
          <w:caps w:val="0"/>
          <w:color w:val="000000"/>
          <w:spacing w:val="0"/>
          <w:sz w:val="32"/>
          <w:szCs w:val="32"/>
          <w:shd w:val="clear" w:color="auto" w:fill="FFFFFF"/>
          <w:lang w:eastAsia="zh-CN"/>
        </w:rPr>
        <w:t>我</w:t>
      </w:r>
      <w:r>
        <w:rPr>
          <w:rFonts w:hint="eastAsia" w:ascii="仿宋_GB2312" w:hAnsi="仿宋_GB2312" w:eastAsia="仿宋_GB2312" w:cs="仿宋_GB2312"/>
          <w:i w:val="0"/>
          <w:caps w:val="0"/>
          <w:color w:val="000000"/>
          <w:spacing w:val="0"/>
          <w:sz w:val="32"/>
          <w:szCs w:val="32"/>
          <w:shd w:val="clear" w:color="auto" w:fill="FFFFFF"/>
        </w:rPr>
        <w:t>队共收到政府信息公开申请</w:t>
      </w:r>
      <w:r>
        <w:rPr>
          <w:rFonts w:hint="default" w:ascii="Times New Roman" w:hAnsi="Times New Roman" w:eastAsia="仿宋_GB2312" w:cs="Times New Roman"/>
          <w:i w:val="0"/>
          <w:caps w:val="0"/>
          <w:color w:val="000000"/>
          <w:spacing w:val="0"/>
          <w:sz w:val="32"/>
          <w:szCs w:val="32"/>
          <w:shd w:val="clear" w:color="auto" w:fill="FFFFFF"/>
        </w:rPr>
        <w:t>0</w:t>
      </w:r>
      <w:r>
        <w:rPr>
          <w:rFonts w:hint="eastAsia" w:ascii="仿宋_GB2312" w:hAnsi="仿宋_GB2312" w:eastAsia="仿宋_GB2312" w:cs="仿宋_GB2312"/>
          <w:i w:val="0"/>
          <w:caps w:val="0"/>
          <w:color w:val="000000"/>
          <w:spacing w:val="0"/>
          <w:sz w:val="32"/>
          <w:szCs w:val="32"/>
          <w:shd w:val="clear" w:color="auto" w:fill="FFFFFF"/>
        </w:rPr>
        <w:t>件，上年度结转办理</w:t>
      </w:r>
      <w:r>
        <w:rPr>
          <w:rFonts w:hint="default" w:ascii="Times New Roman" w:hAnsi="Times New Roman" w:eastAsia="仿宋_GB2312" w:cs="Times New Roman"/>
          <w:i w:val="0"/>
          <w:caps w:val="0"/>
          <w:color w:val="000000"/>
          <w:spacing w:val="0"/>
          <w:sz w:val="32"/>
          <w:szCs w:val="32"/>
          <w:shd w:val="clear" w:color="auto" w:fill="FFFFFF"/>
        </w:rPr>
        <w:t>1</w:t>
      </w:r>
      <w:r>
        <w:rPr>
          <w:rFonts w:hint="eastAsia" w:ascii="仿宋_GB2312" w:hAnsi="仿宋_GB2312" w:eastAsia="仿宋_GB2312" w:cs="仿宋_GB2312"/>
          <w:i w:val="0"/>
          <w:caps w:val="0"/>
          <w:color w:val="000000"/>
          <w:spacing w:val="0"/>
          <w:sz w:val="32"/>
          <w:szCs w:val="32"/>
          <w:shd w:val="clear" w:color="auto" w:fill="FFFFFF"/>
        </w:rPr>
        <w:t>件，无结转下年度办理事项；同时，未收到张店民生连线平台转办的群众建议及意见。</w:t>
      </w:r>
    </w:p>
    <w:p w14:paraId="0C4E5D7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560" w:lineRule="exact"/>
        <w:ind w:left="0" w:right="0" w:firstLine="640"/>
        <w:jc w:val="both"/>
        <w:textAlignment w:val="auto"/>
        <w:rPr>
          <w:rFonts w:hint="eastAsia" w:ascii="楷体_GB2312" w:hAnsi="楷体_GB2312" w:eastAsia="楷体_GB2312" w:cs="楷体_GB2312"/>
          <w:i w:val="0"/>
          <w:caps w:val="0"/>
          <w:color w:val="000000"/>
          <w:spacing w:val="0"/>
          <w:sz w:val="32"/>
          <w:szCs w:val="32"/>
          <w:shd w:val="clear" w:color="auto" w:fill="FFFFFF"/>
        </w:rPr>
      </w:pPr>
      <w:r>
        <w:rPr>
          <w:rFonts w:hint="eastAsia" w:ascii="楷体_GB2312" w:hAnsi="楷体_GB2312" w:eastAsia="楷体_GB2312" w:cs="楷体_GB2312"/>
          <w:i w:val="0"/>
          <w:caps w:val="0"/>
          <w:color w:val="000000"/>
          <w:spacing w:val="0"/>
          <w:sz w:val="32"/>
          <w:szCs w:val="32"/>
          <w:shd w:val="clear" w:color="auto" w:fill="FFFFFF"/>
          <w:lang w:val="en-US" w:eastAsia="zh-CN"/>
        </w:rPr>
        <w:t>（三）</w:t>
      </w:r>
      <w:r>
        <w:rPr>
          <w:rFonts w:hint="eastAsia" w:ascii="楷体_GB2312" w:hAnsi="楷体_GB2312" w:eastAsia="楷体_GB2312" w:cs="楷体_GB2312"/>
          <w:i w:val="0"/>
          <w:caps w:val="0"/>
          <w:color w:val="000000"/>
          <w:spacing w:val="0"/>
          <w:sz w:val="32"/>
          <w:szCs w:val="32"/>
          <w:shd w:val="clear" w:color="auto" w:fill="FFFFFF"/>
        </w:rPr>
        <w:t>政府信息管理情况</w:t>
      </w:r>
    </w:p>
    <w:p w14:paraId="0B0EAB9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560" w:lineRule="exact"/>
        <w:ind w:left="0" w:right="0" w:firstLine="640"/>
        <w:jc w:val="both"/>
        <w:textAlignment w:val="auto"/>
        <w:rPr>
          <w:rFonts w:hint="eastAsia" w:ascii="仿宋_GB2312" w:hAnsi="仿宋_GB2312" w:eastAsia="仿宋_GB2312" w:cs="仿宋_GB2312"/>
          <w:i w:val="0"/>
          <w:caps w:val="0"/>
          <w:color w:val="000000"/>
          <w:spacing w:val="0"/>
          <w:sz w:val="32"/>
          <w:szCs w:val="32"/>
          <w:lang w:eastAsia="zh-CN"/>
        </w:rPr>
      </w:pPr>
      <w:r>
        <w:rPr>
          <w:rFonts w:hint="eastAsia" w:ascii="仿宋_GB2312" w:hAnsi="仿宋_GB2312" w:eastAsia="仿宋_GB2312" w:cs="仿宋_GB2312"/>
          <w:i w:val="0"/>
          <w:caps w:val="0"/>
          <w:color w:val="000000"/>
          <w:spacing w:val="0"/>
          <w:sz w:val="32"/>
          <w:szCs w:val="32"/>
          <w:lang w:eastAsia="zh-CN"/>
        </w:rPr>
        <w:t>我队将政务信息公开纳入重点工作范畴，结合交通管理实际需求，强化公开信息内容审核，严格落实保密审查制度，落实“三审三校”工作机制。专项制定大队政府信息公开实施方案，梳理重点任务清单，并根据工作动态适时调整政府信息公开工作领导小组，明确专人负责信息公开相关工作，细化岗位职责与工作流程，保障公开平台信息发布及时、更新有序，确保信息公开工作高效运转。</w:t>
      </w:r>
    </w:p>
    <w:p w14:paraId="22C7E9C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560" w:lineRule="exact"/>
        <w:ind w:left="0" w:right="0" w:firstLine="640"/>
        <w:jc w:val="both"/>
        <w:textAlignment w:val="auto"/>
        <w:rPr>
          <w:rFonts w:hint="eastAsia" w:ascii="楷体_GB2312" w:hAnsi="楷体_GB2312" w:eastAsia="楷体_GB2312" w:cs="楷体_GB2312"/>
          <w:i w:val="0"/>
          <w:caps w:val="0"/>
          <w:color w:val="000000"/>
          <w:spacing w:val="0"/>
          <w:sz w:val="32"/>
          <w:szCs w:val="32"/>
          <w:lang w:eastAsia="zh-CN"/>
        </w:rPr>
      </w:pPr>
      <w:r>
        <w:rPr>
          <w:rFonts w:hint="eastAsia" w:ascii="楷体_GB2312" w:hAnsi="楷体_GB2312" w:eastAsia="楷体_GB2312" w:cs="楷体_GB2312"/>
          <w:i w:val="0"/>
          <w:caps w:val="0"/>
          <w:color w:val="000000"/>
          <w:spacing w:val="0"/>
          <w:sz w:val="32"/>
          <w:szCs w:val="32"/>
          <w:lang w:eastAsia="zh-CN"/>
        </w:rPr>
        <w:t>（四）平台建设情况</w:t>
      </w:r>
    </w:p>
    <w:p w14:paraId="15A5B98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560" w:lineRule="exact"/>
        <w:ind w:left="0" w:right="0" w:firstLine="640"/>
        <w:jc w:val="both"/>
        <w:textAlignment w:val="auto"/>
        <w:rPr>
          <w:rFonts w:hint="eastAsia" w:eastAsia="仿宋_GB2312" w:cs="Times New Roman"/>
          <w:i w:val="0"/>
          <w:caps w:val="0"/>
          <w:color w:val="000000"/>
          <w:spacing w:val="0"/>
          <w:sz w:val="32"/>
          <w:szCs w:val="32"/>
          <w:shd w:val="clear" w:color="auto" w:fill="FFFFFF"/>
          <w:lang w:val="en-US" w:eastAsia="zh-CN"/>
        </w:rPr>
      </w:pPr>
      <w:r>
        <w:rPr>
          <w:rFonts w:hint="eastAsia" w:eastAsia="仿宋_GB2312" w:cs="Times New Roman"/>
          <w:i w:val="0"/>
          <w:caps w:val="0"/>
          <w:color w:val="000000"/>
          <w:spacing w:val="0"/>
          <w:sz w:val="32"/>
          <w:szCs w:val="32"/>
          <w:shd w:val="clear" w:color="auto" w:fill="FFFFFF"/>
          <w:lang w:val="en-US" w:eastAsia="zh-CN"/>
        </w:rPr>
        <w:t>多渠道、立体化宣传矩阵，全面展示公安交通管理工作成效。及时更新建议提案办理、服务指南、政务公开保障机制等栏目，在重大活动、节假日等关键节点，提前发布交通安全预警与出行攻略；深入基层开展警民恳谈132场次，以重点车辆驾驶人、“一老一小”、电动车驾驶人、亡人事故7日上门宣教为重点，开展精准宣传教育385场次，发放宣传材料6.5万余份，全方位覆盖不同群体的交通安全需求。</w:t>
      </w:r>
    </w:p>
    <w:p w14:paraId="3FF371B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560" w:lineRule="exact"/>
        <w:ind w:left="0" w:right="0" w:firstLine="640"/>
        <w:jc w:val="both"/>
        <w:textAlignment w:val="auto"/>
        <w:rPr>
          <w:rFonts w:hint="eastAsia" w:ascii="楷体_GB2312" w:hAnsi="楷体_GB2312" w:eastAsia="楷体_GB2312" w:cs="楷体_GB2312"/>
          <w:i w:val="0"/>
          <w:caps w:val="0"/>
          <w:color w:val="000000"/>
          <w:spacing w:val="0"/>
          <w:sz w:val="32"/>
          <w:szCs w:val="32"/>
          <w:shd w:val="clear" w:color="auto" w:fill="FFFFFF"/>
        </w:rPr>
      </w:pPr>
      <w:r>
        <w:rPr>
          <w:rFonts w:hint="eastAsia" w:ascii="楷体_GB2312" w:hAnsi="楷体_GB2312" w:eastAsia="楷体_GB2312" w:cs="楷体_GB2312"/>
          <w:i w:val="0"/>
          <w:caps w:val="0"/>
          <w:color w:val="000000"/>
          <w:spacing w:val="0"/>
          <w:sz w:val="32"/>
          <w:szCs w:val="32"/>
          <w:shd w:val="clear" w:color="auto" w:fill="FFFFFF"/>
          <w:lang w:eastAsia="zh-CN"/>
        </w:rPr>
        <w:t>（五）监督</w:t>
      </w:r>
      <w:r>
        <w:rPr>
          <w:rFonts w:hint="eastAsia" w:ascii="楷体_GB2312" w:hAnsi="楷体_GB2312" w:eastAsia="楷体_GB2312" w:cs="楷体_GB2312"/>
          <w:i w:val="0"/>
          <w:caps w:val="0"/>
          <w:color w:val="000000"/>
          <w:spacing w:val="0"/>
          <w:sz w:val="32"/>
          <w:szCs w:val="32"/>
          <w:shd w:val="clear" w:color="auto" w:fill="FFFFFF"/>
        </w:rPr>
        <w:t>保障情况</w:t>
      </w:r>
    </w:p>
    <w:p w14:paraId="1EF4A5AE">
      <w:pPr>
        <w:keepNext w:val="0"/>
        <w:keepLines w:val="0"/>
        <w:pageBreakBefore w:val="0"/>
        <w:widowControl/>
        <w:numPr>
          <w:ilvl w:val="0"/>
          <w:numId w:val="0"/>
        </w:numPr>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b w:val="0"/>
          <w:bCs w:val="0"/>
          <w:color w:val="000000" w:themeColor="text1"/>
          <w:kern w:val="0"/>
          <w:sz w:val="32"/>
          <w:szCs w:val="32"/>
        </w:rPr>
      </w:pPr>
      <w:r>
        <w:rPr>
          <w:rFonts w:hint="eastAsia" w:ascii="仿宋_GB2312" w:hAnsi="仿宋_GB2312" w:eastAsia="仿宋_GB2312" w:cs="仿宋_GB2312"/>
          <w:b w:val="0"/>
          <w:bCs w:val="0"/>
          <w:i w:val="0"/>
          <w:caps w:val="0"/>
          <w:color w:val="000000" w:themeColor="text1"/>
          <w:spacing w:val="0"/>
          <w:sz w:val="32"/>
          <w:szCs w:val="32"/>
          <w:shd w:val="clear" w:color="auto" w:fill="FFFFFF"/>
          <w:lang w:val="en-US" w:eastAsia="zh-CN"/>
        </w:rPr>
        <w:t>一方面，严守制度规范，严格执行《淄博市公安局交通管理支队张店区大队政府信息公开工作规范》，严谨开展信息审核，主动拓宽监督渠道，提升政务公开公信力。另一方面，加强政务公开工作业务培训，大队先后组织开展了山东省政务公开效能监测指标体系解读、融公开平台和统一身份认证系统操作步骤、政府信息公开申请件受理答复流程、政府网站和政务新媒体工作等内容的培训，切实提升工作人员专业素养，推动信息公开工作制度化、规范化。</w:t>
      </w:r>
    </w:p>
    <w:p w14:paraId="5F80CCF6">
      <w:pPr>
        <w:widowControl/>
        <w:numPr>
          <w:ilvl w:val="0"/>
          <w:numId w:val="1"/>
        </w:numPr>
        <w:spacing w:after="270" w:line="482" w:lineRule="atLeast"/>
        <w:ind w:left="310" w:leftChars="0" w:firstLine="320" w:firstLineChars="0"/>
      </w:pPr>
      <w:r>
        <w:rPr>
          <w:rFonts w:hint="eastAsia" w:ascii="黑体" w:hAnsi="黑体" w:eastAsia="黑体" w:cs="黑体"/>
          <w:b w:val="0"/>
          <w:bCs w:val="0"/>
          <w:kern w:val="0"/>
          <w:sz w:val="32"/>
          <w:szCs w:val="32"/>
        </w:rPr>
        <w:t>主动公开政府信息情况</w:t>
      </w:r>
    </w:p>
    <w:tbl>
      <w:tblPr>
        <w:tblStyle w:val="6"/>
        <w:tblW w:w="100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515"/>
        <w:gridCol w:w="2515"/>
        <w:gridCol w:w="2515"/>
        <w:gridCol w:w="2515"/>
      </w:tblGrid>
      <w:tr w14:paraId="75FF4A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22" w:hRule="atLeast"/>
        </w:trPr>
        <w:tc>
          <w:tcPr>
            <w:tcW w:w="10060" w:type="dxa"/>
            <w:gridSpan w:val="4"/>
            <w:tcBorders>
              <w:top w:val="single" w:color="auto" w:sz="8" w:space="0"/>
              <w:left w:val="single" w:color="auto" w:sz="8" w:space="0"/>
              <w:bottom w:val="single" w:color="auto" w:sz="8" w:space="0"/>
              <w:right w:val="single" w:color="000000" w:sz="8" w:space="0"/>
            </w:tcBorders>
            <w:shd w:val="clear" w:color="auto" w:fill="C6D9F1"/>
            <w:tcMar>
              <w:left w:w="108" w:type="dxa"/>
              <w:right w:w="108" w:type="dxa"/>
            </w:tcMar>
            <w:vAlign w:val="center"/>
          </w:tcPr>
          <w:p w14:paraId="175BA23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4"/>
                <w:szCs w:val="24"/>
              </w:rPr>
            </w:pPr>
            <w:r>
              <w:rPr>
                <w:rFonts w:ascii="黑体" w:hAnsi="宋体" w:eastAsia="黑体" w:cs="黑体"/>
                <w:i w:val="0"/>
                <w:caps w:val="0"/>
                <w:color w:val="000000"/>
                <w:spacing w:val="0"/>
                <w:sz w:val="22"/>
                <w:szCs w:val="22"/>
              </w:rPr>
              <w:t>第二十条第（一）项</w:t>
            </w:r>
          </w:p>
        </w:tc>
      </w:tr>
      <w:tr w14:paraId="569D18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2" w:hRule="atLeast"/>
        </w:trPr>
        <w:tc>
          <w:tcPr>
            <w:tcW w:w="2515"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CBD91D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4"/>
                <w:szCs w:val="24"/>
              </w:rPr>
            </w:pPr>
            <w:r>
              <w:rPr>
                <w:rFonts w:ascii="仿宋_GB2312" w:hAnsi="微软雅黑" w:eastAsia="仿宋_GB2312" w:cs="仿宋_GB2312"/>
                <w:i w:val="0"/>
                <w:caps w:val="0"/>
                <w:color w:val="000000"/>
                <w:spacing w:val="0"/>
                <w:sz w:val="22"/>
                <w:szCs w:val="22"/>
              </w:rPr>
              <w:t>信息内容</w:t>
            </w:r>
          </w:p>
        </w:tc>
        <w:tc>
          <w:tcPr>
            <w:tcW w:w="2515" w:type="dxa"/>
            <w:tcBorders>
              <w:top w:val="nil"/>
              <w:left w:val="nil"/>
              <w:bottom w:val="single" w:color="auto" w:sz="8" w:space="0"/>
              <w:right w:val="single" w:color="auto" w:sz="8" w:space="0"/>
            </w:tcBorders>
            <w:shd w:val="clear" w:color="auto" w:fill="auto"/>
            <w:tcMar>
              <w:left w:w="108" w:type="dxa"/>
              <w:right w:w="108" w:type="dxa"/>
            </w:tcMar>
            <w:vAlign w:val="center"/>
          </w:tcPr>
          <w:p w14:paraId="626C651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4"/>
                <w:szCs w:val="24"/>
              </w:rPr>
            </w:pPr>
            <w:r>
              <w:rPr>
                <w:rFonts w:hint="default" w:ascii="仿宋_GB2312" w:hAnsi="微软雅黑" w:eastAsia="仿宋_GB2312" w:cs="仿宋_GB2312"/>
                <w:i w:val="0"/>
                <w:caps w:val="0"/>
                <w:color w:val="000000"/>
                <w:spacing w:val="0"/>
                <w:sz w:val="22"/>
                <w:szCs w:val="22"/>
              </w:rPr>
              <w:t>本年制发件数</w:t>
            </w:r>
          </w:p>
        </w:tc>
        <w:tc>
          <w:tcPr>
            <w:tcW w:w="2515" w:type="dxa"/>
            <w:tcBorders>
              <w:top w:val="nil"/>
              <w:left w:val="nil"/>
              <w:bottom w:val="single" w:color="auto" w:sz="8" w:space="0"/>
              <w:right w:val="single" w:color="auto" w:sz="8" w:space="0"/>
            </w:tcBorders>
            <w:shd w:val="clear" w:color="auto" w:fill="auto"/>
            <w:tcMar>
              <w:left w:w="108" w:type="dxa"/>
              <w:right w:w="108" w:type="dxa"/>
            </w:tcMar>
            <w:vAlign w:val="center"/>
          </w:tcPr>
          <w:p w14:paraId="3394239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4"/>
                <w:szCs w:val="24"/>
              </w:rPr>
            </w:pPr>
            <w:r>
              <w:rPr>
                <w:rFonts w:hint="default" w:ascii="仿宋_GB2312" w:hAnsi="微软雅黑" w:eastAsia="仿宋_GB2312" w:cs="仿宋_GB2312"/>
                <w:i w:val="0"/>
                <w:caps w:val="0"/>
                <w:color w:val="000000"/>
                <w:spacing w:val="0"/>
                <w:sz w:val="22"/>
                <w:szCs w:val="22"/>
              </w:rPr>
              <w:t>本年废止件数</w:t>
            </w:r>
          </w:p>
        </w:tc>
        <w:tc>
          <w:tcPr>
            <w:tcW w:w="2515" w:type="dxa"/>
            <w:tcBorders>
              <w:top w:val="nil"/>
              <w:left w:val="nil"/>
              <w:bottom w:val="single" w:color="auto" w:sz="8" w:space="0"/>
              <w:right w:val="single" w:color="auto" w:sz="8" w:space="0"/>
            </w:tcBorders>
            <w:shd w:val="clear" w:color="auto" w:fill="auto"/>
            <w:tcMar>
              <w:left w:w="108" w:type="dxa"/>
              <w:right w:w="108" w:type="dxa"/>
            </w:tcMar>
            <w:vAlign w:val="center"/>
          </w:tcPr>
          <w:p w14:paraId="155A210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4"/>
                <w:szCs w:val="24"/>
              </w:rPr>
            </w:pPr>
            <w:r>
              <w:rPr>
                <w:rFonts w:hint="default" w:ascii="仿宋_GB2312" w:hAnsi="微软雅黑" w:eastAsia="仿宋_GB2312" w:cs="仿宋_GB2312"/>
                <w:i w:val="0"/>
                <w:caps w:val="0"/>
                <w:color w:val="000000"/>
                <w:spacing w:val="0"/>
                <w:sz w:val="22"/>
                <w:szCs w:val="22"/>
              </w:rPr>
              <w:t>现行有效件数</w:t>
            </w:r>
          </w:p>
        </w:tc>
      </w:tr>
      <w:tr w14:paraId="67BC5B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2" w:hRule="atLeast"/>
        </w:trPr>
        <w:tc>
          <w:tcPr>
            <w:tcW w:w="2515"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A01545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4"/>
                <w:szCs w:val="24"/>
              </w:rPr>
            </w:pPr>
            <w:r>
              <w:rPr>
                <w:rFonts w:hint="default" w:ascii="仿宋_GB2312" w:hAnsi="微软雅黑" w:eastAsia="仿宋_GB2312" w:cs="仿宋_GB2312"/>
                <w:i w:val="0"/>
                <w:caps w:val="0"/>
                <w:color w:val="000000"/>
                <w:spacing w:val="0"/>
                <w:sz w:val="22"/>
                <w:szCs w:val="22"/>
              </w:rPr>
              <w:t>规章</w:t>
            </w:r>
          </w:p>
        </w:tc>
        <w:tc>
          <w:tcPr>
            <w:tcW w:w="2515" w:type="dxa"/>
            <w:tcBorders>
              <w:top w:val="nil"/>
              <w:left w:val="nil"/>
              <w:bottom w:val="single" w:color="auto" w:sz="8" w:space="0"/>
              <w:right w:val="single" w:color="auto" w:sz="8" w:space="0"/>
            </w:tcBorders>
            <w:shd w:val="clear" w:color="auto" w:fill="auto"/>
            <w:tcMar>
              <w:left w:w="108" w:type="dxa"/>
              <w:right w:w="108" w:type="dxa"/>
            </w:tcMar>
            <w:vAlign w:val="center"/>
          </w:tcPr>
          <w:p w14:paraId="68E6A2D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2"/>
                <w:szCs w:val="22"/>
              </w:rPr>
            </w:pPr>
            <w:r>
              <w:rPr>
                <w:rFonts w:hint="default" w:ascii="Times New Roman" w:hAnsi="Times New Roman" w:eastAsia="仿宋_GB2312" w:cs="Times New Roman"/>
                <w:i w:val="0"/>
                <w:caps w:val="0"/>
                <w:color w:val="000000"/>
                <w:spacing w:val="0"/>
                <w:sz w:val="22"/>
                <w:szCs w:val="22"/>
              </w:rPr>
              <w:t>0</w:t>
            </w:r>
          </w:p>
        </w:tc>
        <w:tc>
          <w:tcPr>
            <w:tcW w:w="2515" w:type="dxa"/>
            <w:tcBorders>
              <w:top w:val="nil"/>
              <w:left w:val="nil"/>
              <w:bottom w:val="single" w:color="auto" w:sz="8" w:space="0"/>
              <w:right w:val="single" w:color="auto" w:sz="8" w:space="0"/>
            </w:tcBorders>
            <w:shd w:val="clear" w:color="auto" w:fill="auto"/>
            <w:tcMar>
              <w:left w:w="108" w:type="dxa"/>
              <w:right w:w="108" w:type="dxa"/>
            </w:tcMar>
            <w:vAlign w:val="center"/>
          </w:tcPr>
          <w:p w14:paraId="4B0C5C7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2"/>
                <w:szCs w:val="22"/>
              </w:rPr>
            </w:pPr>
            <w:r>
              <w:rPr>
                <w:rFonts w:hint="default" w:ascii="Times New Roman" w:hAnsi="Times New Roman" w:eastAsia="仿宋_GB2312" w:cs="Times New Roman"/>
                <w:i w:val="0"/>
                <w:caps w:val="0"/>
                <w:color w:val="000000"/>
                <w:spacing w:val="0"/>
                <w:sz w:val="22"/>
                <w:szCs w:val="22"/>
              </w:rPr>
              <w:t>0</w:t>
            </w:r>
          </w:p>
        </w:tc>
        <w:tc>
          <w:tcPr>
            <w:tcW w:w="2515" w:type="dxa"/>
            <w:tcBorders>
              <w:top w:val="nil"/>
              <w:left w:val="nil"/>
              <w:bottom w:val="single" w:color="auto" w:sz="8" w:space="0"/>
              <w:right w:val="single" w:color="auto" w:sz="8" w:space="0"/>
            </w:tcBorders>
            <w:shd w:val="clear" w:color="auto" w:fill="auto"/>
            <w:tcMar>
              <w:left w:w="108" w:type="dxa"/>
              <w:right w:w="108" w:type="dxa"/>
            </w:tcMar>
            <w:vAlign w:val="center"/>
          </w:tcPr>
          <w:p w14:paraId="414E703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2"/>
                <w:szCs w:val="22"/>
              </w:rPr>
            </w:pPr>
            <w:r>
              <w:rPr>
                <w:rFonts w:hint="default" w:ascii="Times New Roman" w:hAnsi="Times New Roman" w:eastAsia="仿宋_GB2312" w:cs="Times New Roman"/>
                <w:i w:val="0"/>
                <w:caps w:val="0"/>
                <w:color w:val="000000"/>
                <w:spacing w:val="0"/>
                <w:sz w:val="22"/>
                <w:szCs w:val="22"/>
              </w:rPr>
              <w:t>0</w:t>
            </w:r>
          </w:p>
        </w:tc>
      </w:tr>
      <w:tr w14:paraId="29CE43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2" w:hRule="atLeast"/>
        </w:trPr>
        <w:tc>
          <w:tcPr>
            <w:tcW w:w="2515"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A25E42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4"/>
                <w:szCs w:val="24"/>
              </w:rPr>
            </w:pPr>
            <w:r>
              <w:rPr>
                <w:rFonts w:hint="default" w:ascii="仿宋_GB2312" w:hAnsi="微软雅黑" w:eastAsia="仿宋_GB2312" w:cs="仿宋_GB2312"/>
                <w:i w:val="0"/>
                <w:caps w:val="0"/>
                <w:color w:val="000000"/>
                <w:spacing w:val="0"/>
                <w:sz w:val="22"/>
                <w:szCs w:val="22"/>
              </w:rPr>
              <w:t>行政规范性文件</w:t>
            </w:r>
          </w:p>
        </w:tc>
        <w:tc>
          <w:tcPr>
            <w:tcW w:w="2515" w:type="dxa"/>
            <w:tcBorders>
              <w:top w:val="nil"/>
              <w:left w:val="nil"/>
              <w:bottom w:val="single" w:color="auto" w:sz="8" w:space="0"/>
              <w:right w:val="single" w:color="auto" w:sz="8" w:space="0"/>
            </w:tcBorders>
            <w:shd w:val="clear" w:color="auto" w:fill="auto"/>
            <w:tcMar>
              <w:left w:w="108" w:type="dxa"/>
              <w:right w:w="108" w:type="dxa"/>
            </w:tcMar>
            <w:vAlign w:val="center"/>
          </w:tcPr>
          <w:p w14:paraId="5CDD9EE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2"/>
                <w:szCs w:val="22"/>
              </w:rPr>
            </w:pPr>
            <w:r>
              <w:rPr>
                <w:rFonts w:hint="default" w:ascii="Times New Roman" w:hAnsi="Times New Roman" w:eastAsia="仿宋_GB2312" w:cs="Times New Roman"/>
                <w:i w:val="0"/>
                <w:caps w:val="0"/>
                <w:color w:val="000000"/>
                <w:spacing w:val="0"/>
                <w:sz w:val="22"/>
                <w:szCs w:val="22"/>
              </w:rPr>
              <w:t>0</w:t>
            </w:r>
          </w:p>
        </w:tc>
        <w:tc>
          <w:tcPr>
            <w:tcW w:w="2515" w:type="dxa"/>
            <w:tcBorders>
              <w:top w:val="nil"/>
              <w:left w:val="nil"/>
              <w:bottom w:val="single" w:color="auto" w:sz="8" w:space="0"/>
              <w:right w:val="single" w:color="auto" w:sz="8" w:space="0"/>
            </w:tcBorders>
            <w:shd w:val="clear" w:color="auto" w:fill="auto"/>
            <w:tcMar>
              <w:left w:w="108" w:type="dxa"/>
              <w:right w:w="108" w:type="dxa"/>
            </w:tcMar>
            <w:vAlign w:val="center"/>
          </w:tcPr>
          <w:p w14:paraId="67CEC0E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2"/>
                <w:szCs w:val="22"/>
              </w:rPr>
            </w:pPr>
            <w:r>
              <w:rPr>
                <w:rFonts w:hint="default" w:ascii="Times New Roman" w:hAnsi="Times New Roman" w:eastAsia="仿宋_GB2312" w:cs="Times New Roman"/>
                <w:i w:val="0"/>
                <w:caps w:val="0"/>
                <w:color w:val="000000"/>
                <w:spacing w:val="0"/>
                <w:sz w:val="22"/>
                <w:szCs w:val="22"/>
              </w:rPr>
              <w:t>0</w:t>
            </w:r>
          </w:p>
        </w:tc>
        <w:tc>
          <w:tcPr>
            <w:tcW w:w="2515" w:type="dxa"/>
            <w:tcBorders>
              <w:top w:val="nil"/>
              <w:left w:val="nil"/>
              <w:bottom w:val="single" w:color="auto" w:sz="8" w:space="0"/>
              <w:right w:val="single" w:color="auto" w:sz="8" w:space="0"/>
            </w:tcBorders>
            <w:shd w:val="clear" w:color="auto" w:fill="auto"/>
            <w:tcMar>
              <w:left w:w="108" w:type="dxa"/>
              <w:right w:w="108" w:type="dxa"/>
            </w:tcMar>
            <w:vAlign w:val="center"/>
          </w:tcPr>
          <w:p w14:paraId="1D4E22A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2"/>
                <w:szCs w:val="22"/>
              </w:rPr>
            </w:pPr>
            <w:r>
              <w:rPr>
                <w:rFonts w:hint="default" w:ascii="Times New Roman" w:hAnsi="Times New Roman" w:eastAsia="仿宋_GB2312" w:cs="Times New Roman"/>
                <w:i w:val="0"/>
                <w:caps w:val="0"/>
                <w:color w:val="000000"/>
                <w:spacing w:val="0"/>
                <w:sz w:val="22"/>
                <w:szCs w:val="22"/>
              </w:rPr>
              <w:t>0</w:t>
            </w:r>
          </w:p>
        </w:tc>
      </w:tr>
      <w:tr w14:paraId="64A6A2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2" w:hRule="atLeast"/>
        </w:trPr>
        <w:tc>
          <w:tcPr>
            <w:tcW w:w="10060" w:type="dxa"/>
            <w:gridSpan w:val="4"/>
            <w:tcBorders>
              <w:top w:val="nil"/>
              <w:left w:val="single" w:color="auto" w:sz="8" w:space="0"/>
              <w:bottom w:val="single" w:color="auto" w:sz="8" w:space="0"/>
              <w:right w:val="single" w:color="000000" w:sz="8" w:space="0"/>
            </w:tcBorders>
            <w:shd w:val="clear" w:color="auto" w:fill="C6D9F1"/>
            <w:tcMar>
              <w:left w:w="108" w:type="dxa"/>
              <w:right w:w="108" w:type="dxa"/>
            </w:tcMar>
            <w:vAlign w:val="center"/>
          </w:tcPr>
          <w:p w14:paraId="49F19B8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4"/>
                <w:szCs w:val="24"/>
              </w:rPr>
            </w:pPr>
            <w:r>
              <w:rPr>
                <w:rFonts w:hint="eastAsia" w:ascii="黑体" w:hAnsi="宋体" w:eastAsia="黑体" w:cs="黑体"/>
                <w:i w:val="0"/>
                <w:caps w:val="0"/>
                <w:color w:val="000000"/>
                <w:spacing w:val="0"/>
                <w:sz w:val="22"/>
                <w:szCs w:val="22"/>
              </w:rPr>
              <w:t>第二十条第（五）项</w:t>
            </w:r>
          </w:p>
        </w:tc>
      </w:tr>
      <w:tr w14:paraId="613CE0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2" w:hRule="atLeast"/>
        </w:trPr>
        <w:tc>
          <w:tcPr>
            <w:tcW w:w="2515"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FBC785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4"/>
                <w:szCs w:val="24"/>
              </w:rPr>
            </w:pPr>
            <w:r>
              <w:rPr>
                <w:rFonts w:hint="default" w:ascii="仿宋_GB2312" w:hAnsi="微软雅黑" w:eastAsia="仿宋_GB2312" w:cs="仿宋_GB2312"/>
                <w:i w:val="0"/>
                <w:caps w:val="0"/>
                <w:color w:val="000000"/>
                <w:spacing w:val="0"/>
                <w:sz w:val="22"/>
                <w:szCs w:val="22"/>
              </w:rPr>
              <w:t>信息内容</w:t>
            </w:r>
          </w:p>
        </w:tc>
        <w:tc>
          <w:tcPr>
            <w:tcW w:w="7545" w:type="dxa"/>
            <w:gridSpan w:val="3"/>
            <w:tcBorders>
              <w:top w:val="single" w:color="auto" w:sz="8" w:space="0"/>
              <w:left w:val="nil"/>
              <w:bottom w:val="single" w:color="auto" w:sz="8" w:space="0"/>
              <w:right w:val="single" w:color="000000" w:sz="8" w:space="0"/>
            </w:tcBorders>
            <w:shd w:val="clear" w:color="auto" w:fill="auto"/>
            <w:tcMar>
              <w:left w:w="108" w:type="dxa"/>
              <w:right w:w="108" w:type="dxa"/>
            </w:tcMar>
            <w:vAlign w:val="center"/>
          </w:tcPr>
          <w:p w14:paraId="35E1CC4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4"/>
                <w:szCs w:val="24"/>
              </w:rPr>
            </w:pPr>
            <w:r>
              <w:rPr>
                <w:rFonts w:hint="default" w:ascii="仿宋_GB2312" w:hAnsi="微软雅黑" w:eastAsia="仿宋_GB2312" w:cs="仿宋_GB2312"/>
                <w:i w:val="0"/>
                <w:caps w:val="0"/>
                <w:color w:val="000000"/>
                <w:spacing w:val="0"/>
                <w:sz w:val="22"/>
                <w:szCs w:val="22"/>
              </w:rPr>
              <w:t>本年处理决定数量</w:t>
            </w:r>
          </w:p>
        </w:tc>
      </w:tr>
      <w:tr w14:paraId="70691F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2" w:hRule="atLeast"/>
        </w:trPr>
        <w:tc>
          <w:tcPr>
            <w:tcW w:w="2515"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47856C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4"/>
                <w:szCs w:val="24"/>
              </w:rPr>
            </w:pPr>
            <w:r>
              <w:rPr>
                <w:rFonts w:hint="default" w:ascii="仿宋_GB2312" w:hAnsi="微软雅黑" w:eastAsia="仿宋_GB2312" w:cs="仿宋_GB2312"/>
                <w:i w:val="0"/>
                <w:caps w:val="0"/>
                <w:color w:val="000000"/>
                <w:spacing w:val="0"/>
                <w:sz w:val="22"/>
                <w:szCs w:val="22"/>
              </w:rPr>
              <w:t>行政许可</w:t>
            </w:r>
          </w:p>
        </w:tc>
        <w:tc>
          <w:tcPr>
            <w:tcW w:w="7545" w:type="dxa"/>
            <w:gridSpan w:val="3"/>
            <w:tcBorders>
              <w:top w:val="nil"/>
              <w:left w:val="nil"/>
              <w:bottom w:val="single" w:color="auto" w:sz="8" w:space="0"/>
              <w:right w:val="single" w:color="000000" w:sz="8" w:space="0"/>
            </w:tcBorders>
            <w:shd w:val="clear" w:color="auto" w:fill="auto"/>
            <w:tcMar>
              <w:left w:w="108" w:type="dxa"/>
              <w:right w:w="108" w:type="dxa"/>
            </w:tcMar>
            <w:vAlign w:val="center"/>
          </w:tcPr>
          <w:p w14:paraId="0BB19D9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2640" w:firstLineChars="1100"/>
              <w:jc w:val="both"/>
              <w:rPr>
                <w:rFonts w:hint="default" w:eastAsia="宋体"/>
                <w:color w:val="FF0000"/>
                <w:sz w:val="24"/>
                <w:szCs w:val="24"/>
                <w:lang w:val="en-US" w:eastAsia="zh-CN"/>
              </w:rPr>
            </w:pPr>
            <w:r>
              <w:rPr>
                <w:rFonts w:hint="eastAsia"/>
                <w:color w:val="000000" w:themeColor="text1"/>
                <w:sz w:val="24"/>
                <w:szCs w:val="24"/>
                <w:lang w:val="en-US" w:eastAsia="zh-CN"/>
              </w:rPr>
              <w:t>2008911</w:t>
            </w:r>
            <w:r>
              <w:rPr>
                <w:rFonts w:hint="eastAsia" w:ascii="仿宋_GB2312" w:hAnsi="仿宋_GB2312" w:eastAsia="仿宋_GB2312" w:cs="仿宋_GB2312"/>
                <w:color w:val="000000" w:themeColor="text1"/>
                <w:sz w:val="22"/>
                <w:szCs w:val="22"/>
                <w:lang w:val="en-US" w:eastAsia="zh-CN"/>
              </w:rPr>
              <w:t>(含淄博经开区)</w:t>
            </w:r>
          </w:p>
        </w:tc>
      </w:tr>
      <w:tr w14:paraId="624B18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2" w:hRule="atLeast"/>
        </w:trPr>
        <w:tc>
          <w:tcPr>
            <w:tcW w:w="10060" w:type="dxa"/>
            <w:gridSpan w:val="4"/>
            <w:tcBorders>
              <w:top w:val="nil"/>
              <w:left w:val="single" w:color="auto" w:sz="8" w:space="0"/>
              <w:bottom w:val="single" w:color="auto" w:sz="8" w:space="0"/>
              <w:right w:val="single" w:color="000000" w:sz="8" w:space="0"/>
            </w:tcBorders>
            <w:shd w:val="clear" w:color="auto" w:fill="C6D9F1"/>
            <w:tcMar>
              <w:left w:w="108" w:type="dxa"/>
              <w:right w:w="108" w:type="dxa"/>
            </w:tcMar>
            <w:vAlign w:val="center"/>
          </w:tcPr>
          <w:p w14:paraId="7D8D3BB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000000" w:themeColor="text1"/>
                <w:sz w:val="24"/>
                <w:szCs w:val="24"/>
              </w:rPr>
            </w:pPr>
            <w:r>
              <w:rPr>
                <w:rFonts w:hint="eastAsia" w:ascii="黑体" w:hAnsi="宋体" w:eastAsia="黑体" w:cs="黑体"/>
                <w:i w:val="0"/>
                <w:caps w:val="0"/>
                <w:color w:val="000000" w:themeColor="text1"/>
                <w:spacing w:val="0"/>
                <w:sz w:val="22"/>
                <w:szCs w:val="22"/>
              </w:rPr>
              <w:t>第二十条第（六）项</w:t>
            </w:r>
          </w:p>
        </w:tc>
      </w:tr>
      <w:tr w14:paraId="61DB10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2" w:hRule="atLeast"/>
        </w:trPr>
        <w:tc>
          <w:tcPr>
            <w:tcW w:w="2515"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0A7897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000000" w:themeColor="text1"/>
                <w:sz w:val="24"/>
                <w:szCs w:val="24"/>
              </w:rPr>
            </w:pPr>
            <w:r>
              <w:rPr>
                <w:rFonts w:hint="default" w:ascii="仿宋_GB2312" w:hAnsi="微软雅黑" w:eastAsia="仿宋_GB2312" w:cs="仿宋_GB2312"/>
                <w:i w:val="0"/>
                <w:caps w:val="0"/>
                <w:color w:val="000000" w:themeColor="text1"/>
                <w:spacing w:val="0"/>
                <w:sz w:val="22"/>
                <w:szCs w:val="22"/>
              </w:rPr>
              <w:t>信息内容</w:t>
            </w:r>
          </w:p>
        </w:tc>
        <w:tc>
          <w:tcPr>
            <w:tcW w:w="7545" w:type="dxa"/>
            <w:gridSpan w:val="3"/>
            <w:tcBorders>
              <w:top w:val="single" w:color="auto" w:sz="8" w:space="0"/>
              <w:left w:val="nil"/>
              <w:bottom w:val="single" w:color="auto" w:sz="8" w:space="0"/>
              <w:right w:val="single" w:color="000000" w:sz="8" w:space="0"/>
            </w:tcBorders>
            <w:shd w:val="clear" w:color="auto" w:fill="auto"/>
            <w:tcMar>
              <w:left w:w="108" w:type="dxa"/>
              <w:right w:w="108" w:type="dxa"/>
            </w:tcMar>
            <w:vAlign w:val="center"/>
          </w:tcPr>
          <w:p w14:paraId="1BE60E0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000000" w:themeColor="text1"/>
                <w:sz w:val="24"/>
                <w:szCs w:val="24"/>
              </w:rPr>
            </w:pPr>
            <w:r>
              <w:rPr>
                <w:rFonts w:hint="default" w:ascii="仿宋_GB2312" w:hAnsi="微软雅黑" w:eastAsia="仿宋_GB2312" w:cs="仿宋_GB2312"/>
                <w:i w:val="0"/>
                <w:caps w:val="0"/>
                <w:color w:val="000000" w:themeColor="text1"/>
                <w:spacing w:val="0"/>
                <w:sz w:val="22"/>
                <w:szCs w:val="22"/>
              </w:rPr>
              <w:t>本年处理决定数量</w:t>
            </w:r>
          </w:p>
        </w:tc>
      </w:tr>
      <w:tr w14:paraId="0E6210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7" w:hRule="atLeast"/>
        </w:trPr>
        <w:tc>
          <w:tcPr>
            <w:tcW w:w="2515"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B4FFCC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000000" w:themeColor="text1"/>
                <w:sz w:val="24"/>
                <w:szCs w:val="24"/>
              </w:rPr>
            </w:pPr>
            <w:r>
              <w:rPr>
                <w:rFonts w:hint="default" w:ascii="仿宋_GB2312" w:hAnsi="微软雅黑" w:eastAsia="仿宋_GB2312" w:cs="仿宋_GB2312"/>
                <w:i w:val="0"/>
                <w:caps w:val="0"/>
                <w:color w:val="000000" w:themeColor="text1"/>
                <w:spacing w:val="0"/>
                <w:sz w:val="22"/>
                <w:szCs w:val="22"/>
              </w:rPr>
              <w:t>行政处罚</w:t>
            </w:r>
          </w:p>
        </w:tc>
        <w:tc>
          <w:tcPr>
            <w:tcW w:w="7545" w:type="dxa"/>
            <w:gridSpan w:val="3"/>
            <w:tcBorders>
              <w:top w:val="nil"/>
              <w:left w:val="nil"/>
              <w:bottom w:val="single" w:color="auto" w:sz="8" w:space="0"/>
              <w:right w:val="single" w:color="000000" w:sz="8" w:space="0"/>
            </w:tcBorders>
            <w:shd w:val="clear" w:color="auto" w:fill="auto"/>
            <w:tcMar>
              <w:left w:w="108" w:type="dxa"/>
              <w:right w:w="108" w:type="dxa"/>
            </w:tcMar>
            <w:vAlign w:val="center"/>
          </w:tcPr>
          <w:p w14:paraId="2CCB40B8">
            <w:pPr>
              <w:keepNext w:val="0"/>
              <w:keepLines w:val="0"/>
              <w:widowControl/>
              <w:suppressLineNumbers w:val="0"/>
              <w:spacing w:before="0" w:beforeAutospacing="0" w:after="0" w:afterAutospacing="0"/>
              <w:ind w:left="0" w:right="0" w:firstLine="0"/>
              <w:jc w:val="left"/>
              <w:rPr>
                <w:rFonts w:hint="default" w:ascii="Times New Roman" w:hAnsi="Times New Roman" w:eastAsia="微软雅黑" w:cs="Times New Roman"/>
                <w:i w:val="0"/>
                <w:caps w:val="0"/>
                <w:color w:val="000000" w:themeColor="text1"/>
                <w:spacing w:val="0"/>
                <w:sz w:val="22"/>
                <w:szCs w:val="22"/>
                <w:lang w:val="en-US"/>
              </w:rPr>
            </w:pPr>
            <w:r>
              <w:rPr>
                <w:rFonts w:hint="default" w:ascii="Times New Roman" w:hAnsi="Times New Roman" w:eastAsia="微软雅黑" w:cs="Times New Roman"/>
                <w:i w:val="0"/>
                <w:caps w:val="0"/>
                <w:color w:val="000000" w:themeColor="text1"/>
                <w:spacing w:val="0"/>
                <w:kern w:val="0"/>
                <w:sz w:val="22"/>
                <w:szCs w:val="22"/>
                <w:lang w:val="en-US" w:eastAsia="zh-CN" w:bidi="ar"/>
              </w:rPr>
              <w:t>               </w:t>
            </w:r>
            <w:r>
              <w:rPr>
                <w:rFonts w:hint="eastAsia" w:eastAsia="微软雅黑" w:cs="Times New Roman"/>
                <w:i w:val="0"/>
                <w:caps w:val="0"/>
                <w:color w:val="000000" w:themeColor="text1"/>
                <w:spacing w:val="0"/>
                <w:kern w:val="0"/>
                <w:sz w:val="22"/>
                <w:szCs w:val="22"/>
                <w:lang w:val="en-US" w:eastAsia="zh-CN" w:bidi="ar"/>
              </w:rPr>
              <w:t xml:space="preserve">                      825458</w:t>
            </w:r>
          </w:p>
        </w:tc>
      </w:tr>
      <w:tr w14:paraId="1F02CF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2" w:hRule="atLeast"/>
        </w:trPr>
        <w:tc>
          <w:tcPr>
            <w:tcW w:w="2515"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684CE2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000000" w:themeColor="text1"/>
                <w:sz w:val="24"/>
                <w:szCs w:val="24"/>
              </w:rPr>
            </w:pPr>
            <w:r>
              <w:rPr>
                <w:rFonts w:hint="default" w:ascii="仿宋_GB2312" w:hAnsi="微软雅黑" w:eastAsia="仿宋_GB2312" w:cs="仿宋_GB2312"/>
                <w:i w:val="0"/>
                <w:caps w:val="0"/>
                <w:color w:val="000000" w:themeColor="text1"/>
                <w:spacing w:val="0"/>
                <w:sz w:val="22"/>
                <w:szCs w:val="22"/>
              </w:rPr>
              <w:t>行政强制</w:t>
            </w:r>
          </w:p>
        </w:tc>
        <w:tc>
          <w:tcPr>
            <w:tcW w:w="7545" w:type="dxa"/>
            <w:gridSpan w:val="3"/>
            <w:tcBorders>
              <w:top w:val="nil"/>
              <w:left w:val="nil"/>
              <w:bottom w:val="single" w:color="auto" w:sz="8" w:space="0"/>
              <w:right w:val="single" w:color="000000" w:sz="8" w:space="0"/>
            </w:tcBorders>
            <w:shd w:val="clear" w:color="auto" w:fill="auto"/>
            <w:tcMar>
              <w:left w:w="108" w:type="dxa"/>
              <w:right w:w="108" w:type="dxa"/>
            </w:tcMar>
            <w:vAlign w:val="center"/>
          </w:tcPr>
          <w:p w14:paraId="104FFB5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3300" w:firstLineChars="1500"/>
              <w:jc w:val="both"/>
              <w:rPr>
                <w:rFonts w:hint="default" w:ascii="Times New Roman" w:hAnsi="Times New Roman" w:eastAsia="宋体" w:cs="Times New Roman"/>
                <w:color w:val="000000" w:themeColor="text1"/>
                <w:sz w:val="22"/>
                <w:szCs w:val="22"/>
                <w:lang w:val="en-US" w:eastAsia="zh-CN"/>
              </w:rPr>
            </w:pPr>
            <w:r>
              <w:rPr>
                <w:rFonts w:hint="eastAsia" w:cs="Times New Roman"/>
                <w:color w:val="000000" w:themeColor="text1"/>
                <w:sz w:val="22"/>
                <w:szCs w:val="22"/>
                <w:lang w:val="en-US" w:eastAsia="zh-CN"/>
              </w:rPr>
              <w:t>7615</w:t>
            </w:r>
          </w:p>
        </w:tc>
      </w:tr>
      <w:tr w14:paraId="0FB991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2" w:hRule="atLeast"/>
        </w:trPr>
        <w:tc>
          <w:tcPr>
            <w:tcW w:w="10060" w:type="dxa"/>
            <w:gridSpan w:val="4"/>
            <w:tcBorders>
              <w:top w:val="nil"/>
              <w:left w:val="single" w:color="auto" w:sz="8" w:space="0"/>
              <w:bottom w:val="single" w:color="auto" w:sz="8" w:space="0"/>
              <w:right w:val="single" w:color="000000" w:sz="8" w:space="0"/>
            </w:tcBorders>
            <w:shd w:val="clear" w:color="auto" w:fill="C6D9F1"/>
            <w:tcMar>
              <w:left w:w="108" w:type="dxa"/>
              <w:right w:w="108" w:type="dxa"/>
            </w:tcMar>
            <w:vAlign w:val="center"/>
          </w:tcPr>
          <w:p w14:paraId="0DF409E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4"/>
                <w:szCs w:val="24"/>
              </w:rPr>
            </w:pPr>
            <w:r>
              <w:rPr>
                <w:rFonts w:hint="eastAsia" w:ascii="黑体" w:hAnsi="宋体" w:eastAsia="黑体" w:cs="黑体"/>
                <w:i w:val="0"/>
                <w:caps w:val="0"/>
                <w:color w:val="000000"/>
                <w:spacing w:val="0"/>
                <w:sz w:val="22"/>
                <w:szCs w:val="22"/>
              </w:rPr>
              <w:t>第二十条第（八）项</w:t>
            </w:r>
          </w:p>
        </w:tc>
      </w:tr>
      <w:tr w14:paraId="1E0C99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2" w:hRule="atLeast"/>
        </w:trPr>
        <w:tc>
          <w:tcPr>
            <w:tcW w:w="2515"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487226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4"/>
                <w:szCs w:val="24"/>
              </w:rPr>
            </w:pPr>
            <w:r>
              <w:rPr>
                <w:rFonts w:hint="default" w:ascii="仿宋_GB2312" w:hAnsi="微软雅黑" w:eastAsia="仿宋_GB2312" w:cs="仿宋_GB2312"/>
                <w:i w:val="0"/>
                <w:caps w:val="0"/>
                <w:color w:val="000000"/>
                <w:spacing w:val="0"/>
                <w:sz w:val="22"/>
                <w:szCs w:val="22"/>
              </w:rPr>
              <w:t>信息内容</w:t>
            </w:r>
          </w:p>
        </w:tc>
        <w:tc>
          <w:tcPr>
            <w:tcW w:w="7545" w:type="dxa"/>
            <w:gridSpan w:val="3"/>
            <w:tcBorders>
              <w:top w:val="single" w:color="auto" w:sz="8" w:space="0"/>
              <w:left w:val="nil"/>
              <w:bottom w:val="single" w:color="auto" w:sz="8" w:space="0"/>
              <w:right w:val="single" w:color="000000" w:sz="8" w:space="0"/>
            </w:tcBorders>
            <w:shd w:val="clear" w:color="auto" w:fill="auto"/>
            <w:tcMar>
              <w:left w:w="108" w:type="dxa"/>
              <w:right w:w="108" w:type="dxa"/>
            </w:tcMar>
            <w:vAlign w:val="center"/>
          </w:tcPr>
          <w:p w14:paraId="37ED728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4"/>
                <w:szCs w:val="24"/>
              </w:rPr>
            </w:pPr>
            <w:r>
              <w:rPr>
                <w:rFonts w:hint="default" w:ascii="仿宋_GB2312" w:hAnsi="微软雅黑" w:eastAsia="仿宋_GB2312" w:cs="仿宋_GB2312"/>
                <w:i w:val="0"/>
                <w:caps w:val="0"/>
                <w:color w:val="000000"/>
                <w:spacing w:val="0"/>
                <w:sz w:val="22"/>
                <w:szCs w:val="22"/>
              </w:rPr>
              <w:t>本年收费金额（单位：万元）</w:t>
            </w:r>
          </w:p>
        </w:tc>
      </w:tr>
      <w:tr w14:paraId="06DCF4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0" w:hRule="atLeast"/>
        </w:trPr>
        <w:tc>
          <w:tcPr>
            <w:tcW w:w="2515"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9A2868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4"/>
                <w:szCs w:val="24"/>
              </w:rPr>
            </w:pPr>
            <w:r>
              <w:rPr>
                <w:rFonts w:hint="default" w:ascii="仿宋_GB2312" w:hAnsi="微软雅黑" w:eastAsia="仿宋_GB2312" w:cs="仿宋_GB2312"/>
                <w:i w:val="0"/>
                <w:caps w:val="0"/>
                <w:color w:val="000000"/>
                <w:spacing w:val="0"/>
                <w:sz w:val="22"/>
                <w:szCs w:val="22"/>
              </w:rPr>
              <w:t>行政事业性收费</w:t>
            </w:r>
          </w:p>
        </w:tc>
        <w:tc>
          <w:tcPr>
            <w:tcW w:w="7545" w:type="dxa"/>
            <w:gridSpan w:val="3"/>
            <w:tcBorders>
              <w:top w:val="nil"/>
              <w:left w:val="nil"/>
              <w:bottom w:val="single" w:color="auto" w:sz="8" w:space="0"/>
              <w:right w:val="single" w:color="000000" w:sz="8" w:space="0"/>
            </w:tcBorders>
            <w:shd w:val="clear" w:color="auto" w:fill="auto"/>
            <w:tcMar>
              <w:left w:w="108" w:type="dxa"/>
              <w:right w:w="108" w:type="dxa"/>
            </w:tcMar>
            <w:vAlign w:val="center"/>
          </w:tcPr>
          <w:p w14:paraId="3534A84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4"/>
                <w:szCs w:val="24"/>
              </w:rPr>
            </w:pPr>
            <w:r>
              <w:rPr>
                <w:rFonts w:hint="default" w:ascii="Times New Roman" w:hAnsi="Times New Roman" w:eastAsia="仿宋_GB2312" w:cs="Times New Roman"/>
                <w:i w:val="0"/>
                <w:caps w:val="0"/>
                <w:color w:val="000000"/>
                <w:spacing w:val="0"/>
                <w:sz w:val="22"/>
                <w:szCs w:val="22"/>
              </w:rPr>
              <w:t>0</w:t>
            </w:r>
          </w:p>
        </w:tc>
      </w:tr>
    </w:tbl>
    <w:p w14:paraId="7928996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70" w:afterAutospacing="0" w:line="482" w:lineRule="atLeast"/>
        <w:ind w:left="0" w:right="0" w:firstLine="320"/>
        <w:rPr>
          <w:rFonts w:hint="eastAsia" w:ascii="黑体" w:hAnsi="黑体" w:eastAsia="黑体" w:cs="黑体"/>
          <w:b w:val="0"/>
          <w:bCs w:val="0"/>
          <w:kern w:val="0"/>
          <w:sz w:val="32"/>
          <w:szCs w:val="32"/>
        </w:rPr>
      </w:pPr>
      <w:r>
        <w:rPr>
          <w:rFonts w:hint="eastAsia" w:ascii="黑体" w:hAnsi="宋体" w:eastAsia="黑体" w:cs="黑体"/>
          <w:i w:val="0"/>
          <w:caps w:val="0"/>
          <w:color w:val="000000"/>
          <w:spacing w:val="0"/>
          <w:sz w:val="32"/>
          <w:szCs w:val="32"/>
        </w:rPr>
        <w:t> </w:t>
      </w:r>
      <w:r>
        <w:rPr>
          <w:rFonts w:hint="eastAsia" w:ascii="黑体" w:hAnsi="黑体" w:eastAsia="黑体" w:cs="黑体"/>
          <w:b w:val="0"/>
          <w:bCs w:val="0"/>
          <w:kern w:val="0"/>
          <w:sz w:val="32"/>
          <w:szCs w:val="32"/>
          <w:lang w:eastAsia="zh-CN"/>
        </w:rPr>
        <w:t>三、</w:t>
      </w:r>
      <w:r>
        <w:rPr>
          <w:rFonts w:hint="eastAsia" w:ascii="黑体" w:hAnsi="黑体" w:eastAsia="黑体" w:cs="黑体"/>
          <w:b w:val="0"/>
          <w:bCs w:val="0"/>
          <w:kern w:val="0"/>
          <w:sz w:val="32"/>
          <w:szCs w:val="32"/>
        </w:rPr>
        <w:t>收到和处理政府信息公开申请情况</w:t>
      </w:r>
    </w:p>
    <w:tbl>
      <w:tblPr>
        <w:tblStyle w:val="6"/>
        <w:tblW w:w="9071" w:type="dxa"/>
        <w:jc w:val="center"/>
        <w:tblLayout w:type="fixed"/>
        <w:tblCellMar>
          <w:top w:w="0" w:type="dxa"/>
          <w:left w:w="0" w:type="dxa"/>
          <w:bottom w:w="0" w:type="dxa"/>
          <w:right w:w="0" w:type="dxa"/>
        </w:tblCellMar>
      </w:tblPr>
      <w:tblGrid>
        <w:gridCol w:w="617"/>
        <w:gridCol w:w="854"/>
        <w:gridCol w:w="2086"/>
        <w:gridCol w:w="813"/>
        <w:gridCol w:w="755"/>
        <w:gridCol w:w="755"/>
        <w:gridCol w:w="813"/>
        <w:gridCol w:w="973"/>
        <w:gridCol w:w="711"/>
        <w:gridCol w:w="694"/>
      </w:tblGrid>
      <w:tr w14:paraId="1D6CF16D">
        <w:tblPrEx>
          <w:tblCellMar>
            <w:top w:w="0" w:type="dxa"/>
            <w:left w:w="0" w:type="dxa"/>
            <w:bottom w:w="0" w:type="dxa"/>
            <w:right w:w="0" w:type="dxa"/>
          </w:tblCellMar>
        </w:tblPrEx>
        <w:trPr>
          <w:jc w:val="center"/>
        </w:trPr>
        <w:tc>
          <w:tcPr>
            <w:tcW w:w="3557" w:type="dxa"/>
            <w:gridSpan w:val="3"/>
            <w:vMerge w:val="restar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21B30365">
            <w:pPr>
              <w:widowControl/>
              <w:numPr>
                <w:ilvl w:val="0"/>
                <w:numId w:val="0"/>
              </w:numPr>
              <w:spacing w:after="270" w:line="482" w:lineRule="atLeast"/>
              <w:rPr>
                <w:rFonts w:ascii="宋体" w:hAnsi="宋体" w:cs="宋体"/>
                <w:kern w:val="0"/>
                <w:sz w:val="24"/>
                <w:szCs w:val="24"/>
              </w:rPr>
            </w:pPr>
            <w:r>
              <w:rPr>
                <w:rFonts w:hint="eastAsia" w:ascii="宋体" w:hAnsi="宋体" w:cs="宋体"/>
                <w:kern w:val="0"/>
                <w:sz w:val="20"/>
                <w:szCs w:val="20"/>
              </w:rPr>
              <w:t>（本列数据的勾稽关系为：第一项加第二项之和，等于第三项加第四项之和）</w:t>
            </w:r>
          </w:p>
        </w:tc>
        <w:tc>
          <w:tcPr>
            <w:tcW w:w="5514" w:type="dxa"/>
            <w:gridSpan w:val="7"/>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AC828FF">
            <w:pPr>
              <w:widowControl/>
              <w:jc w:val="center"/>
              <w:rPr>
                <w:rFonts w:ascii="宋体" w:hAnsi="宋体" w:cs="宋体"/>
                <w:kern w:val="0"/>
                <w:sz w:val="24"/>
                <w:szCs w:val="24"/>
              </w:rPr>
            </w:pPr>
            <w:r>
              <w:rPr>
                <w:rFonts w:hint="eastAsia" w:ascii="宋体" w:hAnsi="宋体" w:cs="宋体"/>
                <w:kern w:val="0"/>
                <w:sz w:val="20"/>
                <w:szCs w:val="20"/>
              </w:rPr>
              <w:t>申请人情况</w:t>
            </w:r>
          </w:p>
        </w:tc>
      </w:tr>
      <w:tr w14:paraId="03E70906">
        <w:tblPrEx>
          <w:tblCellMar>
            <w:top w:w="0" w:type="dxa"/>
            <w:left w:w="0" w:type="dxa"/>
            <w:bottom w:w="0" w:type="dxa"/>
            <w:right w:w="0" w:type="dxa"/>
          </w:tblCellMar>
        </w:tblPrEx>
        <w:trPr>
          <w:jc w:val="center"/>
        </w:trPr>
        <w:tc>
          <w:tcPr>
            <w:tcW w:w="3557" w:type="dxa"/>
            <w:gridSpan w:val="3"/>
            <w:vMerge w:val="continue"/>
            <w:tcBorders>
              <w:top w:val="single" w:color="auto" w:sz="8" w:space="0"/>
              <w:left w:val="single" w:color="auto" w:sz="8" w:space="0"/>
              <w:bottom w:val="single" w:color="auto" w:sz="8" w:space="0"/>
              <w:right w:val="single" w:color="auto" w:sz="8" w:space="0"/>
            </w:tcBorders>
            <w:noWrap w:val="0"/>
            <w:vAlign w:val="center"/>
          </w:tcPr>
          <w:p w14:paraId="52ABAB03">
            <w:pPr>
              <w:widowControl/>
              <w:jc w:val="left"/>
              <w:rPr>
                <w:rFonts w:ascii="宋体" w:hAnsi="宋体" w:cs="宋体"/>
                <w:kern w:val="0"/>
                <w:sz w:val="24"/>
                <w:szCs w:val="24"/>
              </w:rPr>
            </w:pPr>
          </w:p>
        </w:tc>
        <w:tc>
          <w:tcPr>
            <w:tcW w:w="813" w:type="dxa"/>
            <w:vMerge w:val="restart"/>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FECB3CC">
            <w:pPr>
              <w:widowControl/>
              <w:jc w:val="center"/>
              <w:rPr>
                <w:rFonts w:ascii="宋体" w:hAnsi="宋体" w:cs="宋体"/>
                <w:kern w:val="0"/>
                <w:sz w:val="24"/>
                <w:szCs w:val="24"/>
              </w:rPr>
            </w:pPr>
            <w:r>
              <w:rPr>
                <w:rFonts w:hint="eastAsia" w:ascii="宋体" w:hAnsi="宋体" w:cs="宋体"/>
                <w:kern w:val="0"/>
                <w:sz w:val="20"/>
                <w:szCs w:val="20"/>
              </w:rPr>
              <w:t>自然人</w:t>
            </w:r>
          </w:p>
        </w:tc>
        <w:tc>
          <w:tcPr>
            <w:tcW w:w="4007" w:type="dxa"/>
            <w:gridSpan w:val="5"/>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25F64A9D">
            <w:pPr>
              <w:widowControl/>
              <w:jc w:val="center"/>
              <w:rPr>
                <w:rFonts w:ascii="宋体" w:hAnsi="宋体" w:cs="宋体"/>
                <w:kern w:val="0"/>
                <w:sz w:val="24"/>
                <w:szCs w:val="24"/>
              </w:rPr>
            </w:pPr>
            <w:r>
              <w:rPr>
                <w:rFonts w:hint="eastAsia" w:ascii="宋体" w:hAnsi="宋体" w:cs="宋体"/>
                <w:kern w:val="0"/>
                <w:sz w:val="20"/>
                <w:szCs w:val="20"/>
              </w:rPr>
              <w:t>法人或其他组织</w:t>
            </w:r>
          </w:p>
        </w:tc>
        <w:tc>
          <w:tcPr>
            <w:tcW w:w="694" w:type="dxa"/>
            <w:vMerge w:val="restar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59325D13">
            <w:pPr>
              <w:widowControl/>
              <w:jc w:val="center"/>
              <w:rPr>
                <w:rFonts w:ascii="宋体" w:hAnsi="宋体" w:cs="宋体"/>
                <w:kern w:val="0"/>
                <w:sz w:val="24"/>
                <w:szCs w:val="24"/>
              </w:rPr>
            </w:pPr>
            <w:r>
              <w:rPr>
                <w:rFonts w:hint="eastAsia" w:ascii="宋体" w:hAnsi="宋体" w:cs="宋体"/>
                <w:kern w:val="0"/>
                <w:sz w:val="20"/>
                <w:szCs w:val="20"/>
              </w:rPr>
              <w:t>总计</w:t>
            </w:r>
          </w:p>
        </w:tc>
      </w:tr>
      <w:tr w14:paraId="24122A34">
        <w:tblPrEx>
          <w:tblCellMar>
            <w:top w:w="0" w:type="dxa"/>
            <w:left w:w="0" w:type="dxa"/>
            <w:bottom w:w="0" w:type="dxa"/>
            <w:right w:w="0" w:type="dxa"/>
          </w:tblCellMar>
        </w:tblPrEx>
        <w:trPr>
          <w:jc w:val="center"/>
        </w:trPr>
        <w:tc>
          <w:tcPr>
            <w:tcW w:w="3557" w:type="dxa"/>
            <w:gridSpan w:val="3"/>
            <w:vMerge w:val="continue"/>
            <w:tcBorders>
              <w:top w:val="single" w:color="auto" w:sz="8" w:space="0"/>
              <w:left w:val="single" w:color="auto" w:sz="8" w:space="0"/>
              <w:bottom w:val="single" w:color="auto" w:sz="8" w:space="0"/>
              <w:right w:val="single" w:color="auto" w:sz="8" w:space="0"/>
            </w:tcBorders>
            <w:noWrap w:val="0"/>
            <w:vAlign w:val="center"/>
          </w:tcPr>
          <w:p w14:paraId="1070E506">
            <w:pPr>
              <w:widowControl/>
              <w:jc w:val="left"/>
              <w:rPr>
                <w:rFonts w:ascii="宋体" w:hAnsi="宋体" w:cs="宋体"/>
                <w:kern w:val="0"/>
                <w:sz w:val="24"/>
                <w:szCs w:val="24"/>
              </w:rPr>
            </w:pPr>
          </w:p>
        </w:tc>
        <w:tc>
          <w:tcPr>
            <w:tcW w:w="813" w:type="dxa"/>
            <w:vMerge w:val="continue"/>
            <w:tcBorders>
              <w:top w:val="nil"/>
              <w:left w:val="nil"/>
              <w:bottom w:val="single" w:color="auto" w:sz="8" w:space="0"/>
              <w:right w:val="single" w:color="auto" w:sz="8" w:space="0"/>
            </w:tcBorders>
            <w:noWrap w:val="0"/>
            <w:vAlign w:val="center"/>
          </w:tcPr>
          <w:p w14:paraId="28347BA2">
            <w:pPr>
              <w:widowControl/>
              <w:jc w:val="left"/>
              <w:rPr>
                <w:rFonts w:ascii="宋体" w:hAnsi="宋体" w:cs="宋体"/>
                <w:kern w:val="0"/>
                <w:sz w:val="24"/>
                <w:szCs w:val="24"/>
              </w:rPr>
            </w:pP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5FC08B0">
            <w:pPr>
              <w:widowControl/>
              <w:jc w:val="center"/>
              <w:rPr>
                <w:rFonts w:ascii="宋体" w:hAnsi="宋体" w:cs="宋体"/>
                <w:kern w:val="0"/>
                <w:sz w:val="24"/>
                <w:szCs w:val="24"/>
              </w:rPr>
            </w:pPr>
            <w:r>
              <w:rPr>
                <w:rFonts w:hint="eastAsia" w:ascii="宋体" w:hAnsi="宋体" w:cs="宋体"/>
                <w:kern w:val="0"/>
                <w:sz w:val="20"/>
                <w:szCs w:val="20"/>
              </w:rPr>
              <w:t>商业企业</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14FB778">
            <w:pPr>
              <w:widowControl/>
              <w:jc w:val="center"/>
              <w:rPr>
                <w:rFonts w:ascii="宋体" w:hAnsi="宋体" w:cs="宋体"/>
                <w:kern w:val="0"/>
                <w:sz w:val="24"/>
                <w:szCs w:val="24"/>
              </w:rPr>
            </w:pPr>
            <w:r>
              <w:rPr>
                <w:rFonts w:hint="eastAsia" w:ascii="宋体" w:hAnsi="宋体" w:cs="宋体"/>
                <w:kern w:val="0"/>
                <w:sz w:val="20"/>
                <w:szCs w:val="20"/>
              </w:rPr>
              <w:t>科研机构</w:t>
            </w:r>
          </w:p>
        </w:tc>
        <w:tc>
          <w:tcPr>
            <w:tcW w:w="81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B68EBF2">
            <w:pPr>
              <w:widowControl/>
              <w:jc w:val="center"/>
              <w:rPr>
                <w:rFonts w:ascii="宋体" w:hAnsi="宋体" w:cs="宋体"/>
                <w:kern w:val="0"/>
                <w:sz w:val="24"/>
                <w:szCs w:val="24"/>
              </w:rPr>
            </w:pPr>
            <w:r>
              <w:rPr>
                <w:rFonts w:hint="eastAsia" w:ascii="宋体" w:hAnsi="宋体" w:cs="宋体"/>
                <w:kern w:val="0"/>
                <w:sz w:val="20"/>
                <w:szCs w:val="20"/>
              </w:rPr>
              <w:t>社会公益组织</w:t>
            </w:r>
          </w:p>
        </w:tc>
        <w:tc>
          <w:tcPr>
            <w:tcW w:w="97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6EDFD415">
            <w:pPr>
              <w:widowControl/>
              <w:jc w:val="center"/>
              <w:rPr>
                <w:rFonts w:ascii="宋体" w:hAnsi="宋体" w:cs="宋体"/>
                <w:kern w:val="0"/>
                <w:sz w:val="24"/>
                <w:szCs w:val="24"/>
              </w:rPr>
            </w:pPr>
            <w:r>
              <w:rPr>
                <w:rFonts w:hint="eastAsia" w:ascii="宋体" w:hAnsi="宋体" w:cs="宋体"/>
                <w:kern w:val="0"/>
                <w:sz w:val="20"/>
                <w:szCs w:val="20"/>
              </w:rPr>
              <w:t>法律服务机构</w:t>
            </w:r>
          </w:p>
        </w:tc>
        <w:tc>
          <w:tcPr>
            <w:tcW w:w="71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D108384">
            <w:pPr>
              <w:widowControl/>
              <w:jc w:val="center"/>
              <w:rPr>
                <w:rFonts w:ascii="宋体" w:hAnsi="宋体" w:cs="宋体"/>
                <w:kern w:val="0"/>
                <w:sz w:val="24"/>
                <w:szCs w:val="24"/>
              </w:rPr>
            </w:pPr>
            <w:r>
              <w:rPr>
                <w:rFonts w:hint="eastAsia" w:ascii="宋体" w:hAnsi="宋体" w:cs="宋体"/>
                <w:kern w:val="0"/>
                <w:sz w:val="20"/>
                <w:szCs w:val="20"/>
              </w:rPr>
              <w:t>其他</w:t>
            </w:r>
          </w:p>
        </w:tc>
        <w:tc>
          <w:tcPr>
            <w:tcW w:w="694" w:type="dxa"/>
            <w:vMerge w:val="continue"/>
            <w:tcBorders>
              <w:top w:val="single" w:color="auto" w:sz="8" w:space="0"/>
              <w:left w:val="nil"/>
              <w:bottom w:val="single" w:color="auto" w:sz="8" w:space="0"/>
              <w:right w:val="single" w:color="auto" w:sz="8" w:space="0"/>
            </w:tcBorders>
            <w:noWrap w:val="0"/>
            <w:vAlign w:val="center"/>
          </w:tcPr>
          <w:p w14:paraId="0929C5B8">
            <w:pPr>
              <w:widowControl/>
              <w:jc w:val="left"/>
              <w:rPr>
                <w:rFonts w:ascii="宋体" w:hAnsi="宋体" w:cs="宋体"/>
                <w:kern w:val="0"/>
                <w:sz w:val="24"/>
                <w:szCs w:val="24"/>
              </w:rPr>
            </w:pPr>
          </w:p>
        </w:tc>
      </w:tr>
      <w:tr w14:paraId="0F6777B8">
        <w:tblPrEx>
          <w:tblCellMar>
            <w:top w:w="0" w:type="dxa"/>
            <w:left w:w="0" w:type="dxa"/>
            <w:bottom w:w="0" w:type="dxa"/>
            <w:right w:w="0" w:type="dxa"/>
          </w:tblCellMar>
        </w:tblPrEx>
        <w:trPr>
          <w:jc w:val="center"/>
        </w:trPr>
        <w:tc>
          <w:tcPr>
            <w:tcW w:w="3557" w:type="dxa"/>
            <w:gridSpan w:val="3"/>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0B48FDA5">
            <w:pPr>
              <w:widowControl/>
              <w:jc w:val="left"/>
              <w:rPr>
                <w:rFonts w:ascii="宋体" w:hAnsi="宋体" w:cs="宋体"/>
                <w:kern w:val="0"/>
                <w:sz w:val="24"/>
                <w:szCs w:val="24"/>
              </w:rPr>
            </w:pPr>
            <w:r>
              <w:rPr>
                <w:rFonts w:hint="eastAsia" w:ascii="宋体" w:hAnsi="宋体" w:cs="宋体"/>
                <w:kern w:val="0"/>
                <w:sz w:val="20"/>
                <w:szCs w:val="20"/>
              </w:rPr>
              <w:t>一、本年新收政府信息公开申请数量</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E0BC5B6">
            <w:pPr>
              <w:widowControl/>
              <w:jc w:val="center"/>
              <w:rPr>
                <w:rFonts w:hint="default" w:ascii="Times New Roman" w:hAnsi="Times New Roman" w:eastAsia="宋体" w:cs="Times New Roman"/>
                <w:kern w:val="0"/>
                <w:sz w:val="20"/>
                <w:szCs w:val="20"/>
                <w:lang w:val="en-US" w:eastAsia="zh-CN"/>
              </w:rPr>
            </w:pPr>
            <w:r>
              <w:rPr>
                <w:rFonts w:hint="eastAsia" w:cs="Times New Roman"/>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5723588">
            <w:pPr>
              <w:widowControl/>
              <w:jc w:val="center"/>
              <w:rPr>
                <w:rFonts w:hint="default" w:ascii="Times New Roman" w:hAnsi="Times New Roman" w:eastAsia="宋体" w:cs="Times New Roman"/>
                <w:kern w:val="0"/>
                <w:sz w:val="20"/>
                <w:szCs w:val="20"/>
                <w:lang w:val="en-US" w:eastAsia="zh-CN"/>
              </w:rPr>
            </w:pPr>
            <w:r>
              <w:rPr>
                <w:rFonts w:hint="default" w:ascii="Times New Roman" w:hAnsi="Times New Roman" w:cs="Times New Roman"/>
                <w:kern w:val="0"/>
                <w:sz w:val="20"/>
                <w:szCs w:val="20"/>
              </w:rPr>
              <w:t> </w:t>
            </w:r>
            <w:r>
              <w:rPr>
                <w:rFonts w:hint="default" w:ascii="Times New Roman" w:hAnsi="Times New Roman" w:cs="Times New Roman"/>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21C91D2">
            <w:pPr>
              <w:widowControl/>
              <w:jc w:val="center"/>
              <w:rPr>
                <w:rFonts w:hint="default" w:ascii="Times New Roman" w:hAnsi="Times New Roman" w:cs="Times New Roman"/>
                <w:kern w:val="0"/>
                <w:sz w:val="20"/>
                <w:szCs w:val="20"/>
              </w:rPr>
            </w:pPr>
            <w:r>
              <w:rPr>
                <w:rFonts w:hint="default" w:ascii="Times New Roman" w:hAnsi="Times New Roman" w:cs="Times New Roman"/>
                <w:kern w:val="0"/>
                <w:sz w:val="20"/>
                <w:szCs w:val="20"/>
                <w:lang w:val="en-US" w:eastAsia="zh-CN"/>
              </w:rPr>
              <w:t>0</w:t>
            </w:r>
            <w:r>
              <w:rPr>
                <w:rFonts w:hint="default" w:ascii="Times New Roman" w:hAnsi="Times New Roman" w:cs="Times New Roman"/>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CA062C8">
            <w:pPr>
              <w:widowControl/>
              <w:jc w:val="center"/>
              <w:rPr>
                <w:rFonts w:hint="default" w:ascii="Times New Roman" w:hAnsi="Times New Roman" w:cs="Times New Roman"/>
                <w:kern w:val="0"/>
                <w:sz w:val="20"/>
                <w:szCs w:val="20"/>
              </w:rPr>
            </w:pPr>
            <w:r>
              <w:rPr>
                <w:rFonts w:hint="default" w:ascii="Times New Roman" w:hAnsi="Times New Roman" w:cs="Times New Roman"/>
                <w:kern w:val="0"/>
                <w:sz w:val="20"/>
                <w:szCs w:val="20"/>
                <w:lang w:val="en-US" w:eastAsia="zh-CN"/>
              </w:rPr>
              <w:t>0</w:t>
            </w:r>
            <w:r>
              <w:rPr>
                <w:rFonts w:hint="default" w:ascii="Times New Roman" w:hAnsi="Times New Roman" w:cs="Times New Roman"/>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3ABD236">
            <w:pPr>
              <w:widowControl/>
              <w:jc w:val="center"/>
              <w:rPr>
                <w:rFonts w:hint="default" w:ascii="Times New Roman" w:hAnsi="Times New Roman" w:cs="Times New Roman"/>
                <w:kern w:val="0"/>
                <w:sz w:val="20"/>
                <w:szCs w:val="20"/>
              </w:rPr>
            </w:pPr>
            <w:r>
              <w:rPr>
                <w:rFonts w:hint="default" w:ascii="Times New Roman" w:hAnsi="Times New Roman" w:cs="Times New Roman"/>
                <w:kern w:val="0"/>
                <w:sz w:val="20"/>
                <w:szCs w:val="20"/>
                <w:lang w:val="en-US" w:eastAsia="zh-CN"/>
              </w:rPr>
              <w:t>0</w:t>
            </w:r>
            <w:r>
              <w:rPr>
                <w:rFonts w:hint="default" w:ascii="Times New Roman" w:hAnsi="Times New Roman" w:cs="Times New Roman"/>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AF6C340">
            <w:pPr>
              <w:widowControl/>
              <w:jc w:val="center"/>
              <w:rPr>
                <w:rFonts w:hint="default" w:ascii="Times New Roman" w:hAnsi="Times New Roman" w:eastAsia="宋体" w:cs="Times New Roman"/>
                <w:kern w:val="0"/>
                <w:sz w:val="20"/>
                <w:szCs w:val="20"/>
                <w:lang w:val="en-US" w:eastAsia="zh-CN"/>
              </w:rPr>
            </w:pPr>
            <w:r>
              <w:rPr>
                <w:rFonts w:hint="default" w:ascii="Times New Roman" w:hAnsi="Times New Roman" w:cs="Times New Roman"/>
                <w:kern w:val="0"/>
                <w:sz w:val="20"/>
                <w:szCs w:val="20"/>
              </w:rPr>
              <w:t> </w:t>
            </w:r>
            <w:r>
              <w:rPr>
                <w:rFonts w:hint="default" w:ascii="Times New Roman" w:hAnsi="Times New Roman" w:cs="Times New Roman"/>
                <w:kern w:val="0"/>
                <w:sz w:val="20"/>
                <w:szCs w:val="20"/>
                <w:lang w:val="en-US" w:eastAsia="zh-CN"/>
              </w:rPr>
              <w:t>0</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D8DB8D8">
            <w:pPr>
              <w:widowControl/>
              <w:jc w:val="center"/>
              <w:rPr>
                <w:rFonts w:hint="default" w:ascii="Times New Roman" w:hAnsi="Times New Roman" w:eastAsia="宋体" w:cs="Times New Roman"/>
                <w:kern w:val="0"/>
                <w:sz w:val="20"/>
                <w:szCs w:val="20"/>
                <w:lang w:val="en-US" w:eastAsia="zh-CN"/>
              </w:rPr>
            </w:pPr>
            <w:r>
              <w:rPr>
                <w:rFonts w:hint="eastAsia" w:cs="Times New Roman"/>
                <w:kern w:val="0"/>
                <w:sz w:val="20"/>
                <w:szCs w:val="20"/>
                <w:lang w:val="en-US" w:eastAsia="zh-CN"/>
              </w:rPr>
              <w:t>0</w:t>
            </w:r>
          </w:p>
        </w:tc>
      </w:tr>
      <w:tr w14:paraId="53331A6E">
        <w:tblPrEx>
          <w:tblCellMar>
            <w:top w:w="0" w:type="dxa"/>
            <w:left w:w="0" w:type="dxa"/>
            <w:bottom w:w="0" w:type="dxa"/>
            <w:right w:w="0" w:type="dxa"/>
          </w:tblCellMar>
        </w:tblPrEx>
        <w:trPr>
          <w:jc w:val="center"/>
        </w:trPr>
        <w:tc>
          <w:tcPr>
            <w:tcW w:w="3557" w:type="dxa"/>
            <w:gridSpan w:val="3"/>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C04CB74">
            <w:pPr>
              <w:widowControl/>
              <w:jc w:val="left"/>
              <w:rPr>
                <w:rFonts w:ascii="宋体" w:hAnsi="宋体" w:cs="宋体"/>
                <w:kern w:val="0"/>
                <w:sz w:val="24"/>
                <w:szCs w:val="24"/>
              </w:rPr>
            </w:pPr>
            <w:r>
              <w:rPr>
                <w:rFonts w:hint="eastAsia" w:ascii="宋体" w:hAnsi="宋体" w:cs="宋体"/>
                <w:kern w:val="0"/>
                <w:sz w:val="20"/>
                <w:szCs w:val="20"/>
              </w:rPr>
              <w:t>二、上年结转政府信息公开申请数量</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A98D03B">
            <w:pPr>
              <w:widowControl/>
              <w:jc w:val="center"/>
              <w:rPr>
                <w:rFonts w:hint="eastAsia" w:ascii="Times New Roman" w:hAnsi="Times New Roman" w:eastAsia="宋体" w:cs="Times New Roman"/>
                <w:kern w:val="0"/>
                <w:sz w:val="20"/>
                <w:szCs w:val="20"/>
                <w:lang w:val="en-US" w:eastAsia="zh-CN"/>
              </w:rPr>
            </w:pPr>
            <w:r>
              <w:rPr>
                <w:rFonts w:hint="default" w:ascii="Times New Roman" w:hAnsi="Times New Roman" w:cs="Times New Roman"/>
                <w:kern w:val="0"/>
                <w:sz w:val="20"/>
                <w:szCs w:val="20"/>
              </w:rPr>
              <w:t> </w:t>
            </w:r>
            <w:r>
              <w:rPr>
                <w:rFonts w:hint="eastAsia" w:cs="Times New Roman"/>
                <w:kern w:val="0"/>
                <w:sz w:val="20"/>
                <w:szCs w:val="20"/>
                <w:lang w:val="en-US" w:eastAsia="zh-CN"/>
              </w:rPr>
              <w:t>1</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7BAE119">
            <w:pPr>
              <w:widowControl/>
              <w:jc w:val="center"/>
              <w:rPr>
                <w:rFonts w:hint="default" w:ascii="Times New Roman" w:hAnsi="Times New Roman" w:cs="Times New Roman"/>
                <w:kern w:val="0"/>
                <w:sz w:val="20"/>
                <w:szCs w:val="20"/>
              </w:rPr>
            </w:pPr>
            <w:r>
              <w:rPr>
                <w:rFonts w:hint="default" w:ascii="Times New Roman" w:hAnsi="Times New Roman" w:cs="Times New Roman"/>
                <w:kern w:val="0"/>
                <w:sz w:val="20"/>
                <w:szCs w:val="20"/>
              </w:rPr>
              <w:t> </w:t>
            </w:r>
            <w:r>
              <w:rPr>
                <w:rFonts w:hint="default" w:ascii="Times New Roman" w:hAnsi="Times New Roman" w:cs="Times New Roman"/>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75931EC">
            <w:pPr>
              <w:widowControl/>
              <w:jc w:val="center"/>
              <w:rPr>
                <w:rFonts w:hint="default" w:ascii="Times New Roman" w:hAnsi="Times New Roman" w:cs="Times New Roman"/>
                <w:kern w:val="0"/>
                <w:sz w:val="20"/>
                <w:szCs w:val="20"/>
              </w:rPr>
            </w:pPr>
            <w:r>
              <w:rPr>
                <w:rFonts w:hint="default" w:ascii="Times New Roman" w:hAnsi="Times New Roman" w:cs="Times New Roman"/>
                <w:kern w:val="0"/>
                <w:sz w:val="20"/>
                <w:szCs w:val="20"/>
                <w:lang w:val="en-US" w:eastAsia="zh-CN"/>
              </w:rPr>
              <w:t>0</w:t>
            </w:r>
            <w:r>
              <w:rPr>
                <w:rFonts w:hint="default" w:ascii="Times New Roman" w:hAnsi="Times New Roman" w:cs="Times New Roman"/>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48B0AA5">
            <w:pPr>
              <w:widowControl/>
              <w:jc w:val="center"/>
              <w:rPr>
                <w:rFonts w:hint="default" w:ascii="Times New Roman" w:hAnsi="Times New Roman" w:cs="Times New Roman"/>
                <w:kern w:val="0"/>
                <w:sz w:val="20"/>
                <w:szCs w:val="20"/>
              </w:rPr>
            </w:pPr>
            <w:r>
              <w:rPr>
                <w:rFonts w:hint="default" w:ascii="Times New Roman" w:hAnsi="Times New Roman" w:cs="Times New Roman"/>
                <w:kern w:val="0"/>
                <w:sz w:val="20"/>
                <w:szCs w:val="20"/>
                <w:lang w:val="en-US" w:eastAsia="zh-CN"/>
              </w:rPr>
              <w:t>0</w:t>
            </w:r>
            <w:r>
              <w:rPr>
                <w:rFonts w:hint="default" w:ascii="Times New Roman" w:hAnsi="Times New Roman" w:cs="Times New Roman"/>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CAA29B1">
            <w:pPr>
              <w:widowControl/>
              <w:jc w:val="center"/>
              <w:rPr>
                <w:rFonts w:hint="default" w:ascii="Times New Roman" w:hAnsi="Times New Roman" w:cs="Times New Roman"/>
                <w:kern w:val="0"/>
                <w:sz w:val="20"/>
                <w:szCs w:val="20"/>
              </w:rPr>
            </w:pPr>
            <w:r>
              <w:rPr>
                <w:rFonts w:hint="default" w:ascii="Times New Roman" w:hAnsi="Times New Roman" w:cs="Times New Roman"/>
                <w:kern w:val="0"/>
                <w:sz w:val="20"/>
                <w:szCs w:val="20"/>
                <w:lang w:val="en-US" w:eastAsia="zh-CN"/>
              </w:rPr>
              <w:t>0</w:t>
            </w:r>
            <w:r>
              <w:rPr>
                <w:rFonts w:hint="default" w:ascii="Times New Roman" w:hAnsi="Times New Roman" w:cs="Times New Roman"/>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38D9244">
            <w:pPr>
              <w:widowControl/>
              <w:jc w:val="center"/>
              <w:rPr>
                <w:rFonts w:hint="default" w:ascii="Times New Roman" w:hAnsi="Times New Roman" w:cs="Times New Roman"/>
                <w:kern w:val="0"/>
                <w:sz w:val="20"/>
                <w:szCs w:val="20"/>
              </w:rPr>
            </w:pPr>
            <w:r>
              <w:rPr>
                <w:rFonts w:hint="default" w:ascii="Times New Roman" w:hAnsi="Times New Roman" w:cs="Times New Roman"/>
                <w:kern w:val="0"/>
                <w:sz w:val="20"/>
                <w:szCs w:val="20"/>
              </w:rPr>
              <w:t> </w:t>
            </w:r>
            <w:r>
              <w:rPr>
                <w:rFonts w:hint="default" w:ascii="Times New Roman" w:hAnsi="Times New Roman" w:cs="Times New Roman"/>
                <w:kern w:val="0"/>
                <w:sz w:val="20"/>
                <w:szCs w:val="20"/>
                <w:lang w:val="en-US" w:eastAsia="zh-CN"/>
              </w:rPr>
              <w:t>0</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723DC0C">
            <w:pPr>
              <w:widowControl/>
              <w:ind w:firstLine="200" w:firstLineChars="100"/>
              <w:jc w:val="both"/>
              <w:rPr>
                <w:rFonts w:hint="eastAsia" w:ascii="Times New Roman" w:hAnsi="Times New Roman" w:eastAsia="宋体" w:cs="Times New Roman"/>
                <w:kern w:val="0"/>
                <w:sz w:val="20"/>
                <w:szCs w:val="20"/>
                <w:lang w:val="en-US" w:eastAsia="zh-CN"/>
              </w:rPr>
            </w:pPr>
            <w:r>
              <w:rPr>
                <w:rFonts w:hint="eastAsia" w:cs="Times New Roman"/>
                <w:kern w:val="0"/>
                <w:sz w:val="20"/>
                <w:szCs w:val="20"/>
                <w:lang w:val="en-US" w:eastAsia="zh-CN"/>
              </w:rPr>
              <w:t>1</w:t>
            </w:r>
          </w:p>
        </w:tc>
      </w:tr>
      <w:tr w14:paraId="184DD439">
        <w:tblPrEx>
          <w:tblCellMar>
            <w:top w:w="0" w:type="dxa"/>
            <w:left w:w="0" w:type="dxa"/>
            <w:bottom w:w="0" w:type="dxa"/>
            <w:right w:w="0" w:type="dxa"/>
          </w:tblCellMar>
        </w:tblPrEx>
        <w:trPr>
          <w:jc w:val="center"/>
        </w:trPr>
        <w:tc>
          <w:tcPr>
            <w:tcW w:w="617" w:type="dxa"/>
            <w:vMerge w:val="restart"/>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2E3B748">
            <w:pPr>
              <w:widowControl/>
              <w:jc w:val="center"/>
              <w:rPr>
                <w:rFonts w:ascii="宋体" w:hAnsi="宋体" w:cs="宋体"/>
                <w:kern w:val="0"/>
                <w:sz w:val="24"/>
                <w:szCs w:val="24"/>
              </w:rPr>
            </w:pPr>
            <w:r>
              <w:rPr>
                <w:rFonts w:hint="eastAsia" w:ascii="宋体" w:hAnsi="宋体" w:cs="宋体"/>
                <w:kern w:val="0"/>
                <w:sz w:val="20"/>
                <w:szCs w:val="20"/>
              </w:rPr>
              <w:t>三、本年度办理结果</w:t>
            </w:r>
          </w:p>
        </w:tc>
        <w:tc>
          <w:tcPr>
            <w:tcW w:w="2940"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4D6DA54">
            <w:pPr>
              <w:widowControl/>
              <w:jc w:val="left"/>
              <w:rPr>
                <w:rFonts w:ascii="宋体" w:hAnsi="宋体" w:cs="宋体"/>
                <w:kern w:val="0"/>
                <w:sz w:val="24"/>
                <w:szCs w:val="24"/>
              </w:rPr>
            </w:pPr>
            <w:r>
              <w:rPr>
                <w:rFonts w:hint="eastAsia" w:ascii="楷体" w:hAnsi="楷体" w:eastAsia="楷体" w:cs="宋体"/>
                <w:kern w:val="0"/>
                <w:sz w:val="20"/>
                <w:szCs w:val="20"/>
              </w:rPr>
              <w:t>（一）予以公开</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925A2BB">
            <w:pPr>
              <w:widowControl/>
              <w:jc w:val="center"/>
              <w:rPr>
                <w:rFonts w:hint="eastAsia" w:ascii="Times New Roman" w:hAnsi="Times New Roman" w:eastAsia="宋体" w:cs="Times New Roman"/>
                <w:kern w:val="0"/>
                <w:sz w:val="20"/>
                <w:szCs w:val="20"/>
                <w:lang w:val="en-US" w:eastAsia="zh-CN"/>
              </w:rPr>
            </w:pPr>
            <w:r>
              <w:rPr>
                <w:rFonts w:hint="default" w:ascii="Times New Roman" w:hAnsi="Times New Roman" w:cs="Times New Roman"/>
                <w:kern w:val="0"/>
                <w:sz w:val="20"/>
                <w:szCs w:val="20"/>
              </w:rPr>
              <w:t> </w:t>
            </w:r>
            <w:r>
              <w:rPr>
                <w:rFonts w:hint="eastAsia" w:ascii="Times New Roman" w:hAnsi="Times New Roman" w:cs="Times New Roman"/>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C1E6C5B">
            <w:pPr>
              <w:widowControl/>
              <w:jc w:val="center"/>
              <w:rPr>
                <w:rFonts w:hint="default" w:ascii="Times New Roman" w:hAnsi="Times New Roman" w:cs="Times New Roman"/>
                <w:kern w:val="0"/>
                <w:sz w:val="20"/>
                <w:szCs w:val="20"/>
              </w:rPr>
            </w:pPr>
            <w:r>
              <w:rPr>
                <w:rFonts w:hint="default" w:ascii="Times New Roman" w:hAnsi="Times New Roman" w:cs="Times New Roman"/>
                <w:kern w:val="0"/>
                <w:sz w:val="20"/>
                <w:szCs w:val="20"/>
              </w:rPr>
              <w:t> </w:t>
            </w:r>
            <w:r>
              <w:rPr>
                <w:rFonts w:hint="default" w:ascii="Times New Roman" w:hAnsi="Times New Roman" w:cs="Times New Roman"/>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5E08FFF">
            <w:pPr>
              <w:widowControl/>
              <w:jc w:val="center"/>
              <w:rPr>
                <w:rFonts w:hint="default" w:ascii="Times New Roman" w:hAnsi="Times New Roman" w:cs="Times New Roman"/>
                <w:kern w:val="0"/>
                <w:sz w:val="20"/>
                <w:szCs w:val="20"/>
              </w:rPr>
            </w:pPr>
            <w:r>
              <w:rPr>
                <w:rFonts w:hint="default" w:ascii="Times New Roman" w:hAnsi="Times New Roman" w:cs="Times New Roman"/>
                <w:kern w:val="0"/>
                <w:sz w:val="20"/>
                <w:szCs w:val="20"/>
                <w:lang w:val="en-US" w:eastAsia="zh-CN"/>
              </w:rPr>
              <w:t>0</w:t>
            </w:r>
            <w:r>
              <w:rPr>
                <w:rFonts w:hint="default" w:ascii="Times New Roman" w:hAnsi="Times New Roman" w:cs="Times New Roman"/>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19FBD87">
            <w:pPr>
              <w:widowControl/>
              <w:jc w:val="center"/>
              <w:rPr>
                <w:rFonts w:hint="default" w:ascii="Times New Roman" w:hAnsi="Times New Roman" w:cs="Times New Roman"/>
                <w:kern w:val="0"/>
                <w:sz w:val="20"/>
                <w:szCs w:val="20"/>
              </w:rPr>
            </w:pPr>
            <w:r>
              <w:rPr>
                <w:rFonts w:hint="default" w:ascii="Times New Roman" w:hAnsi="Times New Roman" w:cs="Times New Roman"/>
                <w:kern w:val="0"/>
                <w:sz w:val="20"/>
                <w:szCs w:val="20"/>
                <w:lang w:val="en-US" w:eastAsia="zh-CN"/>
              </w:rPr>
              <w:t>0</w:t>
            </w:r>
            <w:r>
              <w:rPr>
                <w:rFonts w:hint="default" w:ascii="Times New Roman" w:hAnsi="Times New Roman" w:cs="Times New Roman"/>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F519F29">
            <w:pPr>
              <w:widowControl/>
              <w:jc w:val="center"/>
              <w:rPr>
                <w:rFonts w:hint="default" w:ascii="Times New Roman" w:hAnsi="Times New Roman" w:cs="Times New Roman"/>
                <w:kern w:val="0"/>
                <w:sz w:val="20"/>
                <w:szCs w:val="20"/>
              </w:rPr>
            </w:pPr>
            <w:r>
              <w:rPr>
                <w:rFonts w:hint="default" w:ascii="Times New Roman" w:hAnsi="Times New Roman" w:cs="Times New Roman"/>
                <w:kern w:val="0"/>
                <w:sz w:val="20"/>
                <w:szCs w:val="20"/>
                <w:lang w:val="en-US" w:eastAsia="zh-CN"/>
              </w:rPr>
              <w:t>0</w:t>
            </w:r>
            <w:r>
              <w:rPr>
                <w:rFonts w:hint="default" w:ascii="Times New Roman" w:hAnsi="Times New Roman" w:cs="Times New Roman"/>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013279B">
            <w:pPr>
              <w:widowControl/>
              <w:jc w:val="center"/>
              <w:rPr>
                <w:rFonts w:hint="default" w:ascii="Times New Roman" w:hAnsi="Times New Roman" w:cs="Times New Roman"/>
                <w:kern w:val="0"/>
                <w:sz w:val="20"/>
                <w:szCs w:val="20"/>
              </w:rPr>
            </w:pPr>
            <w:r>
              <w:rPr>
                <w:rFonts w:hint="default" w:ascii="Times New Roman" w:hAnsi="Times New Roman" w:cs="Times New Roman"/>
                <w:kern w:val="0"/>
                <w:sz w:val="20"/>
                <w:szCs w:val="20"/>
              </w:rPr>
              <w:t> </w:t>
            </w:r>
            <w:r>
              <w:rPr>
                <w:rFonts w:hint="default" w:ascii="Times New Roman" w:hAnsi="Times New Roman" w:cs="Times New Roman"/>
                <w:kern w:val="0"/>
                <w:sz w:val="20"/>
                <w:szCs w:val="20"/>
                <w:lang w:val="en-US" w:eastAsia="zh-CN"/>
              </w:rPr>
              <w:t>0</w:t>
            </w:r>
          </w:p>
        </w:tc>
        <w:tc>
          <w:tcPr>
            <w:tcW w:w="694"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70A1438B">
            <w:pPr>
              <w:widowControl/>
              <w:ind w:firstLine="200" w:firstLineChars="100"/>
              <w:jc w:val="both"/>
              <w:rPr>
                <w:rFonts w:hint="default" w:ascii="Times New Roman" w:hAnsi="Times New Roman" w:cs="Times New Roman"/>
                <w:kern w:val="0"/>
                <w:sz w:val="20"/>
                <w:szCs w:val="20"/>
              </w:rPr>
            </w:pPr>
            <w:r>
              <w:rPr>
                <w:rFonts w:hint="default" w:ascii="Times New Roman" w:hAnsi="Times New Roman" w:cs="Times New Roman"/>
                <w:kern w:val="0"/>
                <w:sz w:val="20"/>
                <w:szCs w:val="20"/>
                <w:lang w:val="en-US" w:eastAsia="zh-CN"/>
              </w:rPr>
              <w:t>0</w:t>
            </w:r>
            <w:r>
              <w:rPr>
                <w:rFonts w:hint="default" w:ascii="Times New Roman" w:hAnsi="Times New Roman" w:cs="Times New Roman"/>
                <w:kern w:val="0"/>
                <w:sz w:val="20"/>
                <w:szCs w:val="20"/>
              </w:rPr>
              <w:t> </w:t>
            </w:r>
          </w:p>
        </w:tc>
      </w:tr>
      <w:tr w14:paraId="4AFBC26A">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0"/>
            <w:vAlign w:val="center"/>
          </w:tcPr>
          <w:p w14:paraId="3E6FA776">
            <w:pPr>
              <w:widowControl/>
              <w:jc w:val="left"/>
              <w:rPr>
                <w:rFonts w:ascii="宋体" w:hAnsi="宋体" w:cs="宋体"/>
                <w:kern w:val="0"/>
                <w:sz w:val="24"/>
                <w:szCs w:val="24"/>
              </w:rPr>
            </w:pPr>
          </w:p>
        </w:tc>
        <w:tc>
          <w:tcPr>
            <w:tcW w:w="2940"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C546E31">
            <w:pPr>
              <w:widowControl/>
              <w:jc w:val="left"/>
              <w:rPr>
                <w:rFonts w:ascii="宋体" w:hAnsi="宋体" w:cs="宋体"/>
                <w:kern w:val="0"/>
                <w:sz w:val="24"/>
                <w:szCs w:val="24"/>
              </w:rPr>
            </w:pPr>
            <w:r>
              <w:rPr>
                <w:rFonts w:hint="eastAsia" w:ascii="楷体" w:hAnsi="楷体" w:eastAsia="楷体" w:cs="宋体"/>
                <w:kern w:val="0"/>
                <w:sz w:val="20"/>
                <w:szCs w:val="20"/>
              </w:rPr>
              <w:t>（二）部分公开（区分处理的，只计这一情形，不计其他情形）</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F64A256">
            <w:pPr>
              <w:widowControl/>
              <w:jc w:val="center"/>
              <w:rPr>
                <w:rFonts w:hint="default" w:ascii="Times New Roman" w:hAnsi="Times New Roman" w:cs="Times New Roman"/>
                <w:kern w:val="0"/>
                <w:sz w:val="20"/>
                <w:szCs w:val="20"/>
              </w:rPr>
            </w:pPr>
            <w:r>
              <w:rPr>
                <w:rFonts w:hint="default" w:ascii="Times New Roman" w:hAnsi="Times New Roman" w:cs="Times New Roman"/>
                <w:kern w:val="0"/>
                <w:sz w:val="20"/>
                <w:szCs w:val="20"/>
              </w:rPr>
              <w:t> </w:t>
            </w:r>
            <w:r>
              <w:rPr>
                <w:rFonts w:hint="default" w:ascii="Times New Roman" w:hAnsi="Times New Roman" w:cs="Times New Roman"/>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809B967">
            <w:pPr>
              <w:widowControl/>
              <w:jc w:val="center"/>
              <w:rPr>
                <w:rFonts w:hint="default" w:ascii="Times New Roman" w:hAnsi="Times New Roman" w:cs="Times New Roman"/>
                <w:kern w:val="0"/>
                <w:sz w:val="20"/>
                <w:szCs w:val="20"/>
              </w:rPr>
            </w:pPr>
            <w:r>
              <w:rPr>
                <w:rFonts w:hint="default" w:ascii="Times New Roman" w:hAnsi="Times New Roman" w:cs="Times New Roman"/>
                <w:kern w:val="0"/>
                <w:sz w:val="20"/>
                <w:szCs w:val="20"/>
              </w:rPr>
              <w:t> </w:t>
            </w:r>
            <w:r>
              <w:rPr>
                <w:rFonts w:hint="default" w:ascii="Times New Roman" w:hAnsi="Times New Roman" w:cs="Times New Roman"/>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564CA31">
            <w:pPr>
              <w:widowControl/>
              <w:jc w:val="center"/>
              <w:rPr>
                <w:rFonts w:hint="default" w:ascii="Times New Roman" w:hAnsi="Times New Roman" w:cs="Times New Roman"/>
                <w:kern w:val="0"/>
                <w:sz w:val="20"/>
                <w:szCs w:val="20"/>
              </w:rPr>
            </w:pPr>
            <w:r>
              <w:rPr>
                <w:rFonts w:hint="default" w:ascii="Times New Roman" w:hAnsi="Times New Roman" w:cs="Times New Roman"/>
                <w:kern w:val="0"/>
                <w:sz w:val="20"/>
                <w:szCs w:val="20"/>
                <w:lang w:val="en-US" w:eastAsia="zh-CN"/>
              </w:rPr>
              <w:t>0</w:t>
            </w:r>
            <w:r>
              <w:rPr>
                <w:rFonts w:hint="default" w:ascii="Times New Roman" w:hAnsi="Times New Roman" w:cs="Times New Roman"/>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094B8AA">
            <w:pPr>
              <w:widowControl/>
              <w:jc w:val="center"/>
              <w:rPr>
                <w:rFonts w:hint="default" w:ascii="Times New Roman" w:hAnsi="Times New Roman" w:cs="Times New Roman"/>
                <w:kern w:val="0"/>
                <w:sz w:val="20"/>
                <w:szCs w:val="20"/>
              </w:rPr>
            </w:pPr>
            <w:r>
              <w:rPr>
                <w:rFonts w:hint="default" w:ascii="Times New Roman" w:hAnsi="Times New Roman" w:cs="Times New Roman"/>
                <w:kern w:val="0"/>
                <w:sz w:val="20"/>
                <w:szCs w:val="20"/>
                <w:lang w:val="en-US" w:eastAsia="zh-CN"/>
              </w:rPr>
              <w:t>0</w:t>
            </w:r>
            <w:r>
              <w:rPr>
                <w:rFonts w:hint="default" w:ascii="Times New Roman" w:hAnsi="Times New Roman" w:cs="Times New Roman"/>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1A283C0">
            <w:pPr>
              <w:widowControl/>
              <w:jc w:val="center"/>
              <w:rPr>
                <w:rFonts w:hint="default" w:ascii="Times New Roman" w:hAnsi="Times New Roman" w:cs="Times New Roman"/>
                <w:kern w:val="0"/>
                <w:sz w:val="20"/>
                <w:szCs w:val="20"/>
              </w:rPr>
            </w:pPr>
            <w:r>
              <w:rPr>
                <w:rFonts w:hint="default" w:ascii="Times New Roman" w:hAnsi="Times New Roman" w:cs="Times New Roman"/>
                <w:kern w:val="0"/>
                <w:sz w:val="20"/>
                <w:szCs w:val="20"/>
                <w:lang w:val="en-US" w:eastAsia="zh-CN"/>
              </w:rPr>
              <w:t>0</w:t>
            </w:r>
            <w:r>
              <w:rPr>
                <w:rFonts w:hint="default" w:ascii="Times New Roman" w:hAnsi="Times New Roman" w:cs="Times New Roman"/>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491FBD0">
            <w:pPr>
              <w:widowControl/>
              <w:jc w:val="center"/>
              <w:rPr>
                <w:rFonts w:hint="default" w:ascii="Times New Roman" w:hAnsi="Times New Roman" w:cs="Times New Roman"/>
                <w:kern w:val="0"/>
                <w:sz w:val="20"/>
                <w:szCs w:val="20"/>
              </w:rPr>
            </w:pPr>
            <w:r>
              <w:rPr>
                <w:rFonts w:hint="default" w:ascii="Times New Roman" w:hAnsi="Times New Roman" w:cs="Times New Roman"/>
                <w:kern w:val="0"/>
                <w:sz w:val="20"/>
                <w:szCs w:val="20"/>
              </w:rPr>
              <w:t> </w:t>
            </w:r>
            <w:r>
              <w:rPr>
                <w:rFonts w:hint="default" w:ascii="Times New Roman" w:hAnsi="Times New Roman" w:cs="Times New Roman"/>
                <w:kern w:val="0"/>
                <w:sz w:val="20"/>
                <w:szCs w:val="20"/>
                <w:lang w:val="en-US" w:eastAsia="zh-CN"/>
              </w:rPr>
              <w:t>0</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65B2C86">
            <w:pPr>
              <w:widowControl/>
              <w:ind w:firstLine="200" w:firstLineChars="100"/>
              <w:jc w:val="both"/>
              <w:rPr>
                <w:rFonts w:hint="default" w:ascii="Times New Roman" w:hAnsi="Times New Roman" w:cs="Times New Roman"/>
                <w:kern w:val="0"/>
                <w:sz w:val="20"/>
                <w:szCs w:val="20"/>
              </w:rPr>
            </w:pPr>
            <w:r>
              <w:rPr>
                <w:rFonts w:hint="default" w:ascii="Times New Roman" w:hAnsi="Times New Roman" w:cs="Times New Roman"/>
                <w:kern w:val="0"/>
                <w:sz w:val="20"/>
                <w:szCs w:val="20"/>
              </w:rPr>
              <w:t> </w:t>
            </w:r>
            <w:r>
              <w:rPr>
                <w:rFonts w:hint="default" w:ascii="Times New Roman" w:hAnsi="Times New Roman" w:cs="Times New Roman"/>
                <w:kern w:val="0"/>
                <w:sz w:val="20"/>
                <w:szCs w:val="20"/>
                <w:lang w:val="en-US" w:eastAsia="zh-CN"/>
              </w:rPr>
              <w:t>0</w:t>
            </w:r>
          </w:p>
        </w:tc>
      </w:tr>
      <w:tr w14:paraId="54A772A3">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0"/>
            <w:vAlign w:val="center"/>
          </w:tcPr>
          <w:p w14:paraId="53311A08">
            <w:pPr>
              <w:widowControl/>
              <w:jc w:val="left"/>
              <w:rPr>
                <w:rFonts w:ascii="宋体" w:hAnsi="宋体" w:cs="宋体"/>
                <w:kern w:val="0"/>
                <w:sz w:val="24"/>
                <w:szCs w:val="24"/>
              </w:rPr>
            </w:pPr>
          </w:p>
        </w:tc>
        <w:tc>
          <w:tcPr>
            <w:tcW w:w="854" w:type="dxa"/>
            <w:vMerge w:val="restart"/>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27C9F06">
            <w:pPr>
              <w:widowControl/>
              <w:jc w:val="left"/>
              <w:rPr>
                <w:rFonts w:ascii="宋体" w:hAnsi="宋体" w:cs="宋体"/>
                <w:kern w:val="0"/>
                <w:sz w:val="24"/>
                <w:szCs w:val="24"/>
              </w:rPr>
            </w:pPr>
            <w:r>
              <w:rPr>
                <w:rFonts w:hint="eastAsia" w:ascii="楷体" w:hAnsi="楷体" w:eastAsia="楷体" w:cs="宋体"/>
                <w:kern w:val="0"/>
                <w:sz w:val="20"/>
                <w:szCs w:val="20"/>
              </w:rPr>
              <w:t>（三）不予公开</w:t>
            </w: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F2AEEF2">
            <w:pPr>
              <w:widowControl/>
              <w:jc w:val="left"/>
              <w:rPr>
                <w:rFonts w:hint="eastAsia" w:ascii="宋体" w:hAnsi="宋体" w:eastAsia="楷体" w:cs="宋体"/>
                <w:kern w:val="0"/>
                <w:sz w:val="24"/>
                <w:szCs w:val="24"/>
                <w:lang w:val="en-US" w:eastAsia="zh-CN"/>
              </w:rPr>
            </w:pPr>
            <w:r>
              <w:rPr>
                <w:rFonts w:hint="eastAsia" w:ascii="楷体" w:hAnsi="楷体" w:eastAsia="楷体" w:cs="宋体"/>
                <w:kern w:val="0"/>
                <w:sz w:val="20"/>
                <w:szCs w:val="20"/>
              </w:rPr>
              <w:t>1.属于国家</w:t>
            </w:r>
            <w:r>
              <w:rPr>
                <w:rFonts w:hint="eastAsia" w:ascii="楷体" w:hAnsi="楷体" w:eastAsia="楷体" w:cs="宋体"/>
                <w:kern w:val="0"/>
                <w:sz w:val="20"/>
                <w:szCs w:val="20"/>
                <w:lang w:eastAsia="zh-CN"/>
              </w:rPr>
              <w:t>秘密</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ED97271">
            <w:pPr>
              <w:widowControl/>
              <w:jc w:val="center"/>
              <w:rPr>
                <w:rFonts w:hint="default" w:ascii="Times New Roman" w:hAnsi="Times New Roman" w:cs="Times New Roman"/>
                <w:kern w:val="0"/>
                <w:sz w:val="20"/>
                <w:szCs w:val="20"/>
              </w:rPr>
            </w:pPr>
            <w:r>
              <w:rPr>
                <w:rFonts w:hint="default" w:ascii="Times New Roman" w:hAnsi="Times New Roman" w:cs="Times New Roman"/>
                <w:kern w:val="0"/>
                <w:sz w:val="20"/>
                <w:szCs w:val="20"/>
              </w:rPr>
              <w:t> </w:t>
            </w:r>
            <w:r>
              <w:rPr>
                <w:rFonts w:hint="default" w:ascii="Times New Roman" w:hAnsi="Times New Roman" w:cs="Times New Roman"/>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B1C91E6">
            <w:pPr>
              <w:widowControl/>
              <w:jc w:val="center"/>
              <w:rPr>
                <w:rFonts w:hint="default" w:ascii="Times New Roman" w:hAnsi="Times New Roman" w:cs="Times New Roman"/>
                <w:kern w:val="0"/>
                <w:sz w:val="20"/>
                <w:szCs w:val="20"/>
              </w:rPr>
            </w:pPr>
            <w:r>
              <w:rPr>
                <w:rFonts w:hint="default" w:ascii="Times New Roman" w:hAnsi="Times New Roman" w:cs="Times New Roman"/>
                <w:kern w:val="0"/>
                <w:sz w:val="20"/>
                <w:szCs w:val="20"/>
              </w:rPr>
              <w:t> </w:t>
            </w:r>
            <w:r>
              <w:rPr>
                <w:rFonts w:hint="default" w:ascii="Times New Roman" w:hAnsi="Times New Roman" w:cs="Times New Roman"/>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0E6D6D7">
            <w:pPr>
              <w:widowControl/>
              <w:jc w:val="center"/>
              <w:rPr>
                <w:rFonts w:hint="default" w:ascii="Times New Roman" w:hAnsi="Times New Roman" w:cs="Times New Roman"/>
                <w:kern w:val="0"/>
                <w:sz w:val="20"/>
                <w:szCs w:val="20"/>
              </w:rPr>
            </w:pPr>
            <w:r>
              <w:rPr>
                <w:rFonts w:hint="default" w:ascii="Times New Roman" w:hAnsi="Times New Roman" w:cs="Times New Roman"/>
                <w:kern w:val="0"/>
                <w:sz w:val="20"/>
                <w:szCs w:val="20"/>
                <w:lang w:val="en-US" w:eastAsia="zh-CN"/>
              </w:rPr>
              <w:t>0</w:t>
            </w:r>
            <w:r>
              <w:rPr>
                <w:rFonts w:hint="default" w:ascii="Times New Roman" w:hAnsi="Times New Roman" w:cs="Times New Roman"/>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B87DB1E">
            <w:pPr>
              <w:widowControl/>
              <w:jc w:val="center"/>
              <w:rPr>
                <w:rFonts w:hint="default" w:ascii="Times New Roman" w:hAnsi="Times New Roman" w:cs="Times New Roman"/>
                <w:kern w:val="0"/>
                <w:sz w:val="20"/>
                <w:szCs w:val="20"/>
              </w:rPr>
            </w:pPr>
            <w:r>
              <w:rPr>
                <w:rFonts w:hint="default" w:ascii="Times New Roman" w:hAnsi="Times New Roman" w:cs="Times New Roman"/>
                <w:kern w:val="0"/>
                <w:sz w:val="20"/>
                <w:szCs w:val="20"/>
                <w:lang w:val="en-US" w:eastAsia="zh-CN"/>
              </w:rPr>
              <w:t>0</w:t>
            </w:r>
            <w:r>
              <w:rPr>
                <w:rFonts w:hint="default" w:ascii="Times New Roman" w:hAnsi="Times New Roman" w:cs="Times New Roman"/>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14448C7">
            <w:pPr>
              <w:widowControl/>
              <w:jc w:val="center"/>
              <w:rPr>
                <w:rFonts w:hint="default" w:ascii="Times New Roman" w:hAnsi="Times New Roman" w:cs="Times New Roman"/>
                <w:kern w:val="0"/>
                <w:sz w:val="20"/>
                <w:szCs w:val="20"/>
              </w:rPr>
            </w:pPr>
            <w:r>
              <w:rPr>
                <w:rFonts w:hint="default" w:ascii="Times New Roman" w:hAnsi="Times New Roman" w:cs="Times New Roman"/>
                <w:kern w:val="0"/>
                <w:sz w:val="20"/>
                <w:szCs w:val="20"/>
                <w:lang w:val="en-US" w:eastAsia="zh-CN"/>
              </w:rPr>
              <w:t>0</w:t>
            </w:r>
            <w:r>
              <w:rPr>
                <w:rFonts w:hint="default" w:ascii="Times New Roman" w:hAnsi="Times New Roman" w:cs="Times New Roman"/>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07FA1D2">
            <w:pPr>
              <w:widowControl/>
              <w:jc w:val="center"/>
              <w:rPr>
                <w:rFonts w:hint="default" w:ascii="Times New Roman" w:hAnsi="Times New Roman" w:cs="Times New Roman"/>
                <w:kern w:val="0"/>
                <w:sz w:val="20"/>
                <w:szCs w:val="20"/>
              </w:rPr>
            </w:pPr>
            <w:r>
              <w:rPr>
                <w:rFonts w:hint="default" w:ascii="Times New Roman" w:hAnsi="Times New Roman" w:cs="Times New Roman"/>
                <w:kern w:val="0"/>
                <w:sz w:val="20"/>
                <w:szCs w:val="20"/>
              </w:rPr>
              <w:t> </w:t>
            </w:r>
            <w:r>
              <w:rPr>
                <w:rFonts w:hint="default" w:ascii="Times New Roman" w:hAnsi="Times New Roman" w:cs="Times New Roman"/>
                <w:kern w:val="0"/>
                <w:sz w:val="20"/>
                <w:szCs w:val="20"/>
                <w:lang w:val="en-US" w:eastAsia="zh-CN"/>
              </w:rPr>
              <w:t>0</w:t>
            </w:r>
          </w:p>
        </w:tc>
        <w:tc>
          <w:tcPr>
            <w:tcW w:w="694"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E61C10D">
            <w:pPr>
              <w:widowControl/>
              <w:ind w:firstLine="200" w:firstLineChars="100"/>
              <w:jc w:val="both"/>
              <w:rPr>
                <w:rFonts w:hint="default" w:ascii="Times New Roman" w:hAnsi="Times New Roman" w:cs="Times New Roman"/>
                <w:kern w:val="0"/>
                <w:sz w:val="20"/>
                <w:szCs w:val="20"/>
              </w:rPr>
            </w:pPr>
            <w:r>
              <w:rPr>
                <w:rFonts w:hint="default" w:ascii="Times New Roman" w:hAnsi="Times New Roman" w:cs="Times New Roman"/>
                <w:kern w:val="0"/>
                <w:sz w:val="20"/>
                <w:szCs w:val="20"/>
              </w:rPr>
              <w:t> </w:t>
            </w:r>
            <w:r>
              <w:rPr>
                <w:rFonts w:hint="default" w:ascii="Times New Roman" w:hAnsi="Times New Roman" w:cs="Times New Roman"/>
                <w:kern w:val="0"/>
                <w:sz w:val="20"/>
                <w:szCs w:val="20"/>
                <w:lang w:val="en-US" w:eastAsia="zh-CN"/>
              </w:rPr>
              <w:t>0</w:t>
            </w:r>
          </w:p>
        </w:tc>
      </w:tr>
      <w:tr w14:paraId="694CB781">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0"/>
            <w:vAlign w:val="center"/>
          </w:tcPr>
          <w:p w14:paraId="1BB29435">
            <w:pPr>
              <w:widowControl/>
              <w:jc w:val="left"/>
              <w:rPr>
                <w:rFonts w:ascii="宋体" w:hAnsi="宋体" w:cs="宋体"/>
                <w:kern w:val="0"/>
                <w:sz w:val="24"/>
                <w:szCs w:val="24"/>
              </w:rPr>
            </w:pPr>
          </w:p>
        </w:tc>
        <w:tc>
          <w:tcPr>
            <w:tcW w:w="854" w:type="dxa"/>
            <w:vMerge w:val="continue"/>
            <w:tcBorders>
              <w:top w:val="nil"/>
              <w:left w:val="nil"/>
              <w:bottom w:val="single" w:color="auto" w:sz="8" w:space="0"/>
              <w:right w:val="single" w:color="auto" w:sz="8" w:space="0"/>
            </w:tcBorders>
            <w:noWrap w:val="0"/>
            <w:vAlign w:val="center"/>
          </w:tcPr>
          <w:p w14:paraId="77E93BAB">
            <w:pPr>
              <w:widowControl/>
              <w:jc w:val="left"/>
              <w:rPr>
                <w:rFonts w:ascii="宋体" w:hAnsi="宋体" w:cs="宋体"/>
                <w:kern w:val="0"/>
                <w:sz w:val="24"/>
                <w:szCs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F5074C9">
            <w:pPr>
              <w:widowControl/>
              <w:jc w:val="left"/>
              <w:rPr>
                <w:rFonts w:ascii="宋体" w:hAnsi="宋体" w:cs="宋体"/>
                <w:kern w:val="0"/>
                <w:sz w:val="24"/>
                <w:szCs w:val="24"/>
              </w:rPr>
            </w:pPr>
            <w:r>
              <w:rPr>
                <w:rFonts w:hint="eastAsia" w:ascii="楷体" w:hAnsi="楷体" w:eastAsia="楷体" w:cs="宋体"/>
                <w:kern w:val="0"/>
                <w:sz w:val="20"/>
                <w:szCs w:val="20"/>
              </w:rPr>
              <w:t>2.其他法律行政法规禁止公开</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9EF3386">
            <w:pPr>
              <w:widowControl/>
              <w:jc w:val="center"/>
              <w:rPr>
                <w:rFonts w:hint="default" w:ascii="Times New Roman" w:hAnsi="Times New Roman" w:cs="Times New Roman"/>
                <w:kern w:val="0"/>
                <w:sz w:val="20"/>
                <w:szCs w:val="20"/>
              </w:rPr>
            </w:pPr>
            <w:r>
              <w:rPr>
                <w:rFonts w:hint="default" w:ascii="Times New Roman" w:hAnsi="Times New Roman" w:cs="Times New Roman"/>
                <w:kern w:val="0"/>
                <w:sz w:val="20"/>
                <w:szCs w:val="20"/>
              </w:rPr>
              <w:t> </w:t>
            </w:r>
            <w:r>
              <w:rPr>
                <w:rFonts w:hint="default" w:ascii="Times New Roman" w:hAnsi="Times New Roman" w:cs="Times New Roman"/>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AAF0CFC">
            <w:pPr>
              <w:widowControl/>
              <w:jc w:val="center"/>
              <w:rPr>
                <w:rFonts w:hint="default" w:ascii="Times New Roman" w:hAnsi="Times New Roman" w:cs="Times New Roman"/>
                <w:kern w:val="0"/>
                <w:sz w:val="20"/>
                <w:szCs w:val="20"/>
              </w:rPr>
            </w:pPr>
            <w:r>
              <w:rPr>
                <w:rFonts w:hint="default" w:ascii="Times New Roman" w:hAnsi="Times New Roman" w:cs="Times New Roman"/>
                <w:kern w:val="0"/>
                <w:sz w:val="20"/>
                <w:szCs w:val="20"/>
              </w:rPr>
              <w:t> </w:t>
            </w:r>
            <w:r>
              <w:rPr>
                <w:rFonts w:hint="default" w:ascii="Times New Roman" w:hAnsi="Times New Roman" w:cs="Times New Roman"/>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F375729">
            <w:pPr>
              <w:widowControl/>
              <w:jc w:val="center"/>
              <w:rPr>
                <w:rFonts w:hint="default" w:ascii="Times New Roman" w:hAnsi="Times New Roman" w:cs="Times New Roman"/>
                <w:kern w:val="0"/>
                <w:sz w:val="20"/>
                <w:szCs w:val="20"/>
              </w:rPr>
            </w:pPr>
            <w:r>
              <w:rPr>
                <w:rFonts w:hint="default" w:ascii="Times New Roman" w:hAnsi="Times New Roman" w:cs="Times New Roman"/>
                <w:kern w:val="0"/>
                <w:sz w:val="20"/>
                <w:szCs w:val="20"/>
                <w:lang w:val="en-US" w:eastAsia="zh-CN"/>
              </w:rPr>
              <w:t>0</w:t>
            </w:r>
            <w:r>
              <w:rPr>
                <w:rFonts w:hint="default" w:ascii="Times New Roman" w:hAnsi="Times New Roman" w:cs="Times New Roman"/>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A63B6D8">
            <w:pPr>
              <w:widowControl/>
              <w:jc w:val="center"/>
              <w:rPr>
                <w:rFonts w:hint="default" w:ascii="Times New Roman" w:hAnsi="Times New Roman" w:cs="Times New Roman"/>
                <w:kern w:val="0"/>
                <w:sz w:val="20"/>
                <w:szCs w:val="20"/>
              </w:rPr>
            </w:pPr>
            <w:r>
              <w:rPr>
                <w:rFonts w:hint="default" w:ascii="Times New Roman" w:hAnsi="Times New Roman" w:cs="Times New Roman"/>
                <w:kern w:val="0"/>
                <w:sz w:val="20"/>
                <w:szCs w:val="20"/>
                <w:lang w:val="en-US" w:eastAsia="zh-CN"/>
              </w:rPr>
              <w:t>0</w:t>
            </w:r>
            <w:r>
              <w:rPr>
                <w:rFonts w:hint="default" w:ascii="Times New Roman" w:hAnsi="Times New Roman" w:cs="Times New Roman"/>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2F53339">
            <w:pPr>
              <w:widowControl/>
              <w:jc w:val="center"/>
              <w:rPr>
                <w:rFonts w:hint="default" w:ascii="Times New Roman" w:hAnsi="Times New Roman" w:cs="Times New Roman"/>
                <w:kern w:val="0"/>
                <w:sz w:val="20"/>
                <w:szCs w:val="20"/>
              </w:rPr>
            </w:pPr>
            <w:r>
              <w:rPr>
                <w:rFonts w:hint="default" w:ascii="Times New Roman" w:hAnsi="Times New Roman" w:cs="Times New Roman"/>
                <w:kern w:val="0"/>
                <w:sz w:val="20"/>
                <w:szCs w:val="20"/>
                <w:lang w:val="en-US" w:eastAsia="zh-CN"/>
              </w:rPr>
              <w:t>0</w:t>
            </w:r>
            <w:r>
              <w:rPr>
                <w:rFonts w:hint="default" w:ascii="Times New Roman" w:hAnsi="Times New Roman" w:cs="Times New Roman"/>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181D54B">
            <w:pPr>
              <w:widowControl/>
              <w:jc w:val="center"/>
              <w:rPr>
                <w:rFonts w:hint="default" w:ascii="Times New Roman" w:hAnsi="Times New Roman" w:cs="Times New Roman"/>
                <w:kern w:val="0"/>
                <w:sz w:val="20"/>
                <w:szCs w:val="20"/>
              </w:rPr>
            </w:pPr>
            <w:r>
              <w:rPr>
                <w:rFonts w:hint="default" w:ascii="Times New Roman" w:hAnsi="Times New Roman" w:cs="Times New Roman"/>
                <w:kern w:val="0"/>
                <w:sz w:val="20"/>
                <w:szCs w:val="20"/>
              </w:rPr>
              <w:t> </w:t>
            </w:r>
            <w:r>
              <w:rPr>
                <w:rFonts w:hint="default" w:ascii="Times New Roman" w:hAnsi="Times New Roman" w:cs="Times New Roman"/>
                <w:kern w:val="0"/>
                <w:sz w:val="20"/>
                <w:szCs w:val="20"/>
                <w:lang w:val="en-US" w:eastAsia="zh-CN"/>
              </w:rPr>
              <w:t>0</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FF1A0DA">
            <w:pPr>
              <w:widowControl/>
              <w:ind w:firstLine="200" w:firstLineChars="100"/>
              <w:jc w:val="both"/>
              <w:rPr>
                <w:rFonts w:hint="default" w:ascii="Times New Roman" w:hAnsi="Times New Roman" w:cs="Times New Roman"/>
                <w:kern w:val="0"/>
                <w:sz w:val="20"/>
                <w:szCs w:val="20"/>
              </w:rPr>
            </w:pPr>
            <w:r>
              <w:rPr>
                <w:rFonts w:hint="default" w:ascii="Times New Roman" w:hAnsi="Times New Roman" w:cs="Times New Roman"/>
                <w:kern w:val="0"/>
                <w:sz w:val="20"/>
                <w:szCs w:val="20"/>
              </w:rPr>
              <w:t> </w:t>
            </w:r>
            <w:r>
              <w:rPr>
                <w:rFonts w:hint="default" w:ascii="Times New Roman" w:hAnsi="Times New Roman" w:cs="Times New Roman"/>
                <w:kern w:val="0"/>
                <w:sz w:val="20"/>
                <w:szCs w:val="20"/>
                <w:lang w:val="en-US" w:eastAsia="zh-CN"/>
              </w:rPr>
              <w:t>0</w:t>
            </w:r>
          </w:p>
        </w:tc>
      </w:tr>
      <w:tr w14:paraId="03A4A8FE">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0"/>
            <w:vAlign w:val="center"/>
          </w:tcPr>
          <w:p w14:paraId="0076AB69">
            <w:pPr>
              <w:widowControl/>
              <w:jc w:val="left"/>
              <w:rPr>
                <w:rFonts w:ascii="宋体" w:hAnsi="宋体" w:cs="宋体"/>
                <w:kern w:val="0"/>
                <w:sz w:val="24"/>
                <w:szCs w:val="24"/>
              </w:rPr>
            </w:pPr>
          </w:p>
        </w:tc>
        <w:tc>
          <w:tcPr>
            <w:tcW w:w="854" w:type="dxa"/>
            <w:vMerge w:val="continue"/>
            <w:tcBorders>
              <w:top w:val="nil"/>
              <w:left w:val="nil"/>
              <w:bottom w:val="single" w:color="auto" w:sz="8" w:space="0"/>
              <w:right w:val="single" w:color="auto" w:sz="8" w:space="0"/>
            </w:tcBorders>
            <w:noWrap w:val="0"/>
            <w:vAlign w:val="center"/>
          </w:tcPr>
          <w:p w14:paraId="323EFAD4">
            <w:pPr>
              <w:widowControl/>
              <w:jc w:val="left"/>
              <w:rPr>
                <w:rFonts w:ascii="宋体" w:hAnsi="宋体" w:cs="宋体"/>
                <w:kern w:val="0"/>
                <w:sz w:val="24"/>
                <w:szCs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E500870">
            <w:pPr>
              <w:widowControl/>
              <w:jc w:val="left"/>
              <w:rPr>
                <w:rFonts w:ascii="宋体" w:hAnsi="宋体" w:cs="宋体"/>
                <w:kern w:val="0"/>
                <w:sz w:val="24"/>
                <w:szCs w:val="24"/>
              </w:rPr>
            </w:pPr>
            <w:r>
              <w:rPr>
                <w:rFonts w:hint="eastAsia" w:ascii="楷体" w:hAnsi="楷体" w:eastAsia="楷体" w:cs="宋体"/>
                <w:kern w:val="0"/>
                <w:sz w:val="20"/>
                <w:szCs w:val="20"/>
              </w:rPr>
              <w:t>3.危及“三安全一稳定”</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5E7C62C">
            <w:pPr>
              <w:widowControl/>
              <w:jc w:val="center"/>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4F8478E">
            <w:pPr>
              <w:widowControl/>
              <w:jc w:val="center"/>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F61AFF8">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CCC866B">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54AC115">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A9D3687">
            <w:pPr>
              <w:widowControl/>
              <w:jc w:val="center"/>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E834BDD">
            <w:pPr>
              <w:widowControl/>
              <w:ind w:firstLine="200" w:firstLineChars="100"/>
              <w:jc w:val="both"/>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r>
      <w:tr w14:paraId="0045CFBC">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0"/>
            <w:vAlign w:val="center"/>
          </w:tcPr>
          <w:p w14:paraId="640873C7">
            <w:pPr>
              <w:widowControl/>
              <w:jc w:val="left"/>
              <w:rPr>
                <w:rFonts w:ascii="宋体" w:hAnsi="宋体" w:cs="宋体"/>
                <w:kern w:val="0"/>
                <w:sz w:val="24"/>
                <w:szCs w:val="24"/>
              </w:rPr>
            </w:pPr>
          </w:p>
        </w:tc>
        <w:tc>
          <w:tcPr>
            <w:tcW w:w="854" w:type="dxa"/>
            <w:vMerge w:val="continue"/>
            <w:tcBorders>
              <w:top w:val="nil"/>
              <w:left w:val="nil"/>
              <w:bottom w:val="single" w:color="auto" w:sz="8" w:space="0"/>
              <w:right w:val="single" w:color="auto" w:sz="8" w:space="0"/>
            </w:tcBorders>
            <w:noWrap w:val="0"/>
            <w:vAlign w:val="center"/>
          </w:tcPr>
          <w:p w14:paraId="3E7CBA8F">
            <w:pPr>
              <w:widowControl/>
              <w:jc w:val="left"/>
              <w:rPr>
                <w:rFonts w:ascii="宋体" w:hAnsi="宋体" w:cs="宋体"/>
                <w:kern w:val="0"/>
                <w:sz w:val="24"/>
                <w:szCs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A3B5669">
            <w:pPr>
              <w:widowControl/>
              <w:jc w:val="left"/>
              <w:rPr>
                <w:rFonts w:ascii="宋体" w:hAnsi="宋体" w:cs="宋体"/>
                <w:kern w:val="0"/>
                <w:sz w:val="24"/>
                <w:szCs w:val="24"/>
              </w:rPr>
            </w:pPr>
            <w:r>
              <w:rPr>
                <w:rFonts w:hint="eastAsia" w:ascii="楷体" w:hAnsi="楷体" w:eastAsia="楷体" w:cs="宋体"/>
                <w:kern w:val="0"/>
                <w:sz w:val="20"/>
                <w:szCs w:val="20"/>
              </w:rPr>
              <w:t>4.保护第三方合法权益</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BD3E2C4">
            <w:pPr>
              <w:widowControl/>
              <w:jc w:val="center"/>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4ED3D3D">
            <w:pPr>
              <w:widowControl/>
              <w:jc w:val="center"/>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C1101CC">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C896107">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4617E24">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F5907B0">
            <w:pPr>
              <w:widowControl/>
              <w:jc w:val="center"/>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FF1526B">
            <w:pPr>
              <w:widowControl/>
              <w:ind w:firstLine="200" w:firstLineChars="100"/>
              <w:jc w:val="both"/>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r>
      <w:tr w14:paraId="362E715A">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0"/>
            <w:vAlign w:val="center"/>
          </w:tcPr>
          <w:p w14:paraId="6B168BAD">
            <w:pPr>
              <w:widowControl/>
              <w:jc w:val="left"/>
              <w:rPr>
                <w:rFonts w:ascii="宋体" w:hAnsi="宋体" w:cs="宋体"/>
                <w:kern w:val="0"/>
                <w:sz w:val="24"/>
                <w:szCs w:val="24"/>
              </w:rPr>
            </w:pPr>
          </w:p>
        </w:tc>
        <w:tc>
          <w:tcPr>
            <w:tcW w:w="854" w:type="dxa"/>
            <w:vMerge w:val="continue"/>
            <w:tcBorders>
              <w:top w:val="nil"/>
              <w:left w:val="nil"/>
              <w:bottom w:val="single" w:color="auto" w:sz="8" w:space="0"/>
              <w:right w:val="single" w:color="auto" w:sz="8" w:space="0"/>
            </w:tcBorders>
            <w:noWrap w:val="0"/>
            <w:vAlign w:val="center"/>
          </w:tcPr>
          <w:p w14:paraId="6B432C61">
            <w:pPr>
              <w:widowControl/>
              <w:jc w:val="left"/>
              <w:rPr>
                <w:rFonts w:ascii="宋体" w:hAnsi="宋体" w:cs="宋体"/>
                <w:kern w:val="0"/>
                <w:sz w:val="24"/>
                <w:szCs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7DF2472">
            <w:pPr>
              <w:widowControl/>
              <w:jc w:val="left"/>
              <w:rPr>
                <w:rFonts w:ascii="宋体" w:hAnsi="宋体" w:cs="宋体"/>
                <w:kern w:val="0"/>
                <w:sz w:val="24"/>
                <w:szCs w:val="24"/>
              </w:rPr>
            </w:pPr>
            <w:r>
              <w:rPr>
                <w:rFonts w:hint="eastAsia" w:ascii="楷体" w:hAnsi="楷体" w:eastAsia="楷体" w:cs="宋体"/>
                <w:kern w:val="0"/>
                <w:sz w:val="20"/>
                <w:szCs w:val="20"/>
              </w:rPr>
              <w:t>5.属于三类内部事务信息</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FCA911E">
            <w:pPr>
              <w:widowControl/>
              <w:jc w:val="center"/>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91FD168">
            <w:pPr>
              <w:widowControl/>
              <w:jc w:val="center"/>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29F4530">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80A8BD2">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F578867">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F1DA8CB">
            <w:pPr>
              <w:widowControl/>
              <w:jc w:val="center"/>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F01EBAE">
            <w:pPr>
              <w:widowControl/>
              <w:ind w:firstLine="200" w:firstLineChars="100"/>
              <w:jc w:val="both"/>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r>
      <w:tr w14:paraId="3B206845">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0"/>
            <w:vAlign w:val="center"/>
          </w:tcPr>
          <w:p w14:paraId="3FB455BF">
            <w:pPr>
              <w:widowControl/>
              <w:jc w:val="left"/>
              <w:rPr>
                <w:rFonts w:ascii="宋体" w:hAnsi="宋体" w:cs="宋体"/>
                <w:kern w:val="0"/>
                <w:sz w:val="24"/>
                <w:szCs w:val="24"/>
              </w:rPr>
            </w:pPr>
          </w:p>
        </w:tc>
        <w:tc>
          <w:tcPr>
            <w:tcW w:w="854" w:type="dxa"/>
            <w:vMerge w:val="continue"/>
            <w:tcBorders>
              <w:top w:val="nil"/>
              <w:left w:val="nil"/>
              <w:bottom w:val="single" w:color="auto" w:sz="8" w:space="0"/>
              <w:right w:val="single" w:color="auto" w:sz="8" w:space="0"/>
            </w:tcBorders>
            <w:noWrap w:val="0"/>
            <w:vAlign w:val="center"/>
          </w:tcPr>
          <w:p w14:paraId="28DBFF46">
            <w:pPr>
              <w:widowControl/>
              <w:jc w:val="left"/>
              <w:rPr>
                <w:rFonts w:ascii="宋体" w:hAnsi="宋体" w:cs="宋体"/>
                <w:kern w:val="0"/>
                <w:sz w:val="24"/>
                <w:szCs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4308C1E">
            <w:pPr>
              <w:widowControl/>
              <w:jc w:val="left"/>
              <w:rPr>
                <w:rFonts w:ascii="宋体" w:hAnsi="宋体" w:cs="宋体"/>
                <w:kern w:val="0"/>
                <w:sz w:val="24"/>
                <w:szCs w:val="24"/>
              </w:rPr>
            </w:pPr>
            <w:r>
              <w:rPr>
                <w:rFonts w:hint="eastAsia" w:ascii="楷体" w:hAnsi="楷体" w:eastAsia="楷体" w:cs="宋体"/>
                <w:kern w:val="0"/>
                <w:sz w:val="20"/>
                <w:szCs w:val="20"/>
              </w:rPr>
              <w:t>6.属于四类过程性信息</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7227CD7">
            <w:pPr>
              <w:widowControl/>
              <w:jc w:val="center"/>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837F8D7">
            <w:pPr>
              <w:widowControl/>
              <w:jc w:val="center"/>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69FDDD1">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C4E94D6">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2BD9DAB">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FD778AE">
            <w:pPr>
              <w:widowControl/>
              <w:jc w:val="center"/>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E9DB785">
            <w:pPr>
              <w:widowControl/>
              <w:ind w:firstLine="200" w:firstLineChars="100"/>
              <w:jc w:val="both"/>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r>
      <w:tr w14:paraId="155CE588">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0"/>
            <w:vAlign w:val="center"/>
          </w:tcPr>
          <w:p w14:paraId="1AC9ABC7">
            <w:pPr>
              <w:widowControl/>
              <w:jc w:val="left"/>
              <w:rPr>
                <w:rFonts w:ascii="宋体" w:hAnsi="宋体" w:cs="宋体"/>
                <w:kern w:val="0"/>
                <w:sz w:val="24"/>
                <w:szCs w:val="24"/>
              </w:rPr>
            </w:pPr>
          </w:p>
        </w:tc>
        <w:tc>
          <w:tcPr>
            <w:tcW w:w="854" w:type="dxa"/>
            <w:vMerge w:val="continue"/>
            <w:tcBorders>
              <w:top w:val="nil"/>
              <w:left w:val="nil"/>
              <w:bottom w:val="single" w:color="auto" w:sz="8" w:space="0"/>
              <w:right w:val="single" w:color="auto" w:sz="8" w:space="0"/>
            </w:tcBorders>
            <w:noWrap w:val="0"/>
            <w:vAlign w:val="center"/>
          </w:tcPr>
          <w:p w14:paraId="2074E623">
            <w:pPr>
              <w:widowControl/>
              <w:jc w:val="left"/>
              <w:rPr>
                <w:rFonts w:ascii="宋体" w:hAnsi="宋体" w:cs="宋体"/>
                <w:kern w:val="0"/>
                <w:sz w:val="24"/>
                <w:szCs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E4B6E72">
            <w:pPr>
              <w:widowControl/>
              <w:jc w:val="left"/>
              <w:rPr>
                <w:rFonts w:ascii="宋体" w:hAnsi="宋体" w:cs="宋体"/>
                <w:kern w:val="0"/>
                <w:sz w:val="24"/>
                <w:szCs w:val="24"/>
              </w:rPr>
            </w:pPr>
            <w:r>
              <w:rPr>
                <w:rFonts w:hint="eastAsia" w:ascii="楷体" w:hAnsi="楷体" w:eastAsia="楷体" w:cs="宋体"/>
                <w:kern w:val="0"/>
                <w:sz w:val="20"/>
                <w:szCs w:val="20"/>
              </w:rPr>
              <w:t>7.属于行政执法案卷</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A61D89D">
            <w:pPr>
              <w:widowControl/>
              <w:jc w:val="center"/>
              <w:rPr>
                <w:rFonts w:hint="eastAsia" w:ascii="宋体" w:hAnsi="宋体" w:eastAsia="宋体" w:cs="宋体"/>
                <w:kern w:val="0"/>
                <w:sz w:val="24"/>
                <w:szCs w:val="24"/>
                <w:lang w:val="en-US" w:eastAsia="zh-CN"/>
              </w:rPr>
            </w:pPr>
            <w:r>
              <w:rPr>
                <w:rFonts w:cs="Calibri"/>
                <w:kern w:val="0"/>
                <w:sz w:val="20"/>
                <w:szCs w:val="20"/>
              </w:rPr>
              <w:t> </w:t>
            </w:r>
            <w:r>
              <w:rPr>
                <w:rFonts w:hint="eastAsia"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79EA936">
            <w:pPr>
              <w:widowControl/>
              <w:jc w:val="center"/>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EFB7CCE">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A541202">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F97E557">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68261AF">
            <w:pPr>
              <w:widowControl/>
              <w:jc w:val="center"/>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03D6263">
            <w:pPr>
              <w:widowControl/>
              <w:ind w:firstLine="240" w:firstLineChars="100"/>
              <w:jc w:val="both"/>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0</w:t>
            </w:r>
          </w:p>
        </w:tc>
      </w:tr>
      <w:tr w14:paraId="1054A8DA">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0"/>
            <w:vAlign w:val="center"/>
          </w:tcPr>
          <w:p w14:paraId="3203F6F7">
            <w:pPr>
              <w:widowControl/>
              <w:jc w:val="left"/>
              <w:rPr>
                <w:rFonts w:ascii="宋体" w:hAnsi="宋体" w:cs="宋体"/>
                <w:kern w:val="0"/>
                <w:sz w:val="24"/>
                <w:szCs w:val="24"/>
              </w:rPr>
            </w:pPr>
          </w:p>
        </w:tc>
        <w:tc>
          <w:tcPr>
            <w:tcW w:w="854" w:type="dxa"/>
            <w:vMerge w:val="continue"/>
            <w:tcBorders>
              <w:top w:val="nil"/>
              <w:left w:val="nil"/>
              <w:bottom w:val="single" w:color="auto" w:sz="8" w:space="0"/>
              <w:right w:val="single" w:color="auto" w:sz="8" w:space="0"/>
            </w:tcBorders>
            <w:noWrap w:val="0"/>
            <w:vAlign w:val="center"/>
          </w:tcPr>
          <w:p w14:paraId="414D9B4D">
            <w:pPr>
              <w:widowControl/>
              <w:jc w:val="left"/>
              <w:rPr>
                <w:rFonts w:ascii="宋体" w:hAnsi="宋体" w:cs="宋体"/>
                <w:kern w:val="0"/>
                <w:sz w:val="24"/>
                <w:szCs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2898D1E">
            <w:pPr>
              <w:widowControl/>
              <w:jc w:val="left"/>
              <w:rPr>
                <w:rFonts w:ascii="宋体" w:hAnsi="宋体" w:cs="宋体"/>
                <w:kern w:val="0"/>
                <w:sz w:val="24"/>
                <w:szCs w:val="24"/>
              </w:rPr>
            </w:pPr>
            <w:r>
              <w:rPr>
                <w:rFonts w:hint="eastAsia" w:ascii="楷体" w:hAnsi="楷体" w:eastAsia="楷体" w:cs="宋体"/>
                <w:kern w:val="0"/>
                <w:sz w:val="20"/>
                <w:szCs w:val="20"/>
              </w:rPr>
              <w:t>8.属于行政查询事项</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AFD5055">
            <w:pPr>
              <w:widowControl/>
              <w:jc w:val="center"/>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CEF4341">
            <w:pPr>
              <w:widowControl/>
              <w:jc w:val="center"/>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1003829">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0A66FA1">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CBEB06C">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8E4D530">
            <w:pPr>
              <w:widowControl/>
              <w:jc w:val="center"/>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DFE2F05">
            <w:pPr>
              <w:widowControl/>
              <w:ind w:firstLine="200" w:firstLineChars="100"/>
              <w:jc w:val="both"/>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r>
      <w:tr w14:paraId="6E5A7EE3">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0"/>
            <w:vAlign w:val="center"/>
          </w:tcPr>
          <w:p w14:paraId="253A06F1">
            <w:pPr>
              <w:widowControl/>
              <w:jc w:val="left"/>
              <w:rPr>
                <w:rFonts w:ascii="宋体" w:hAnsi="宋体" w:cs="宋体"/>
                <w:kern w:val="0"/>
                <w:sz w:val="24"/>
                <w:szCs w:val="24"/>
              </w:rPr>
            </w:pPr>
          </w:p>
        </w:tc>
        <w:tc>
          <w:tcPr>
            <w:tcW w:w="854" w:type="dxa"/>
            <w:vMerge w:val="restart"/>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16061A8">
            <w:pPr>
              <w:widowControl/>
              <w:jc w:val="left"/>
              <w:rPr>
                <w:rFonts w:ascii="宋体" w:hAnsi="宋体" w:cs="宋体"/>
                <w:kern w:val="0"/>
                <w:sz w:val="24"/>
                <w:szCs w:val="24"/>
              </w:rPr>
            </w:pPr>
            <w:r>
              <w:rPr>
                <w:rFonts w:hint="eastAsia" w:ascii="楷体" w:hAnsi="楷体" w:eastAsia="楷体" w:cs="宋体"/>
                <w:kern w:val="0"/>
                <w:sz w:val="20"/>
                <w:szCs w:val="20"/>
              </w:rPr>
              <w:t>（四）无法提供</w:t>
            </w: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F0FB57C">
            <w:pPr>
              <w:widowControl/>
              <w:jc w:val="left"/>
              <w:rPr>
                <w:rFonts w:ascii="宋体" w:hAnsi="宋体" w:cs="宋体"/>
                <w:kern w:val="0"/>
                <w:sz w:val="24"/>
                <w:szCs w:val="24"/>
              </w:rPr>
            </w:pPr>
            <w:r>
              <w:rPr>
                <w:rFonts w:hint="eastAsia" w:ascii="楷体" w:hAnsi="楷体" w:eastAsia="楷体" w:cs="宋体"/>
                <w:kern w:val="0"/>
                <w:sz w:val="20"/>
                <w:szCs w:val="20"/>
              </w:rPr>
              <w:t>1.本机关不掌握相关政府信息</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06BE54A">
            <w:pPr>
              <w:widowControl/>
              <w:jc w:val="center"/>
              <w:rPr>
                <w:rFonts w:hint="eastAsia" w:ascii="宋体" w:hAnsi="宋体" w:eastAsia="宋体" w:cs="宋体"/>
                <w:kern w:val="0"/>
                <w:sz w:val="24"/>
                <w:szCs w:val="24"/>
                <w:lang w:val="en-US" w:eastAsia="zh-CN"/>
              </w:rPr>
            </w:pPr>
            <w:r>
              <w:rPr>
                <w:rFonts w:cs="Calibri"/>
                <w:kern w:val="0"/>
                <w:sz w:val="20"/>
                <w:szCs w:val="20"/>
              </w:rPr>
              <w:t> </w:t>
            </w:r>
            <w:r>
              <w:rPr>
                <w:rFonts w:hint="eastAsia" w:cs="Calibri"/>
                <w:kern w:val="0"/>
                <w:sz w:val="20"/>
                <w:szCs w:val="20"/>
                <w:lang w:val="en-US" w:eastAsia="zh-CN"/>
              </w:rPr>
              <w:t>1</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9EF2FC8">
            <w:pPr>
              <w:widowControl/>
              <w:jc w:val="center"/>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5E7DE07">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D593842">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FDE7E3F">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1530A21">
            <w:pPr>
              <w:widowControl/>
              <w:jc w:val="center"/>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4F575E6">
            <w:pPr>
              <w:widowControl/>
              <w:ind w:firstLine="200" w:firstLineChars="100"/>
              <w:jc w:val="both"/>
              <w:rPr>
                <w:rFonts w:hint="default" w:ascii="宋体" w:hAnsi="宋体" w:eastAsia="宋体" w:cs="宋体"/>
                <w:kern w:val="0"/>
                <w:sz w:val="24"/>
                <w:szCs w:val="24"/>
                <w:lang w:val="en-US" w:eastAsia="zh-CN"/>
              </w:rPr>
            </w:pPr>
            <w:r>
              <w:rPr>
                <w:rFonts w:hint="default" w:ascii="Times New Roman" w:hAnsi="Times New Roman" w:cs="Times New Roman"/>
                <w:kern w:val="0"/>
                <w:sz w:val="20"/>
                <w:szCs w:val="20"/>
                <w:lang w:val="en-US" w:eastAsia="zh-CN"/>
              </w:rPr>
              <w:t>1</w:t>
            </w:r>
          </w:p>
        </w:tc>
      </w:tr>
      <w:tr w14:paraId="1D687D45">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0"/>
            <w:vAlign w:val="center"/>
          </w:tcPr>
          <w:p w14:paraId="1D9EF38F">
            <w:pPr>
              <w:widowControl/>
              <w:jc w:val="left"/>
              <w:rPr>
                <w:rFonts w:ascii="宋体" w:hAnsi="宋体" w:cs="宋体"/>
                <w:kern w:val="0"/>
                <w:sz w:val="24"/>
                <w:szCs w:val="24"/>
              </w:rPr>
            </w:pPr>
          </w:p>
        </w:tc>
        <w:tc>
          <w:tcPr>
            <w:tcW w:w="854" w:type="dxa"/>
            <w:vMerge w:val="continue"/>
            <w:tcBorders>
              <w:top w:val="nil"/>
              <w:left w:val="nil"/>
              <w:bottom w:val="single" w:color="auto" w:sz="8" w:space="0"/>
              <w:right w:val="single" w:color="auto" w:sz="8" w:space="0"/>
            </w:tcBorders>
            <w:noWrap w:val="0"/>
            <w:vAlign w:val="center"/>
          </w:tcPr>
          <w:p w14:paraId="12BF0EC0">
            <w:pPr>
              <w:widowControl/>
              <w:jc w:val="left"/>
              <w:rPr>
                <w:rFonts w:ascii="宋体" w:hAnsi="宋体" w:cs="宋体"/>
                <w:kern w:val="0"/>
                <w:sz w:val="24"/>
                <w:szCs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50C1947">
            <w:pPr>
              <w:widowControl/>
              <w:jc w:val="left"/>
              <w:rPr>
                <w:rFonts w:ascii="宋体" w:hAnsi="宋体" w:cs="宋体"/>
                <w:kern w:val="0"/>
                <w:sz w:val="24"/>
                <w:szCs w:val="24"/>
              </w:rPr>
            </w:pPr>
            <w:r>
              <w:rPr>
                <w:rFonts w:hint="eastAsia" w:ascii="楷体" w:hAnsi="楷体" w:eastAsia="楷体" w:cs="宋体"/>
                <w:kern w:val="0"/>
                <w:sz w:val="20"/>
                <w:szCs w:val="20"/>
              </w:rPr>
              <w:t>2.没有现成信息需要另行制作</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5BC82F2">
            <w:pPr>
              <w:widowControl/>
              <w:jc w:val="center"/>
              <w:rPr>
                <w:rFonts w:hint="eastAsia" w:ascii="宋体" w:hAnsi="宋体" w:eastAsia="宋体" w:cs="宋体"/>
                <w:kern w:val="0"/>
                <w:sz w:val="24"/>
                <w:szCs w:val="24"/>
                <w:lang w:val="en-US" w:eastAsia="zh-CN"/>
              </w:rPr>
            </w:pPr>
            <w:r>
              <w:rPr>
                <w:rFonts w:cs="Calibri"/>
                <w:kern w:val="0"/>
                <w:sz w:val="20"/>
                <w:szCs w:val="20"/>
              </w:rPr>
              <w:t> </w:t>
            </w:r>
            <w:r>
              <w:rPr>
                <w:rFonts w:hint="eastAsia"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CBBE101">
            <w:pPr>
              <w:widowControl/>
              <w:jc w:val="center"/>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4924AEB">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B33BB78">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C4ABFCE">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FC6F3C1">
            <w:pPr>
              <w:widowControl/>
              <w:jc w:val="center"/>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12FA48D">
            <w:pPr>
              <w:widowControl/>
              <w:ind w:firstLine="240" w:firstLineChars="100"/>
              <w:jc w:val="both"/>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0</w:t>
            </w:r>
          </w:p>
        </w:tc>
      </w:tr>
      <w:tr w14:paraId="62A39D19">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0"/>
            <w:vAlign w:val="center"/>
          </w:tcPr>
          <w:p w14:paraId="07713942">
            <w:pPr>
              <w:widowControl/>
              <w:jc w:val="left"/>
              <w:rPr>
                <w:rFonts w:ascii="宋体" w:hAnsi="宋体" w:cs="宋体"/>
                <w:kern w:val="0"/>
                <w:sz w:val="24"/>
                <w:szCs w:val="24"/>
              </w:rPr>
            </w:pPr>
          </w:p>
        </w:tc>
        <w:tc>
          <w:tcPr>
            <w:tcW w:w="854" w:type="dxa"/>
            <w:vMerge w:val="continue"/>
            <w:tcBorders>
              <w:top w:val="nil"/>
              <w:left w:val="nil"/>
              <w:bottom w:val="single" w:color="auto" w:sz="8" w:space="0"/>
              <w:right w:val="single" w:color="auto" w:sz="8" w:space="0"/>
            </w:tcBorders>
            <w:noWrap w:val="0"/>
            <w:vAlign w:val="center"/>
          </w:tcPr>
          <w:p w14:paraId="6A670A3F">
            <w:pPr>
              <w:widowControl/>
              <w:jc w:val="left"/>
              <w:rPr>
                <w:rFonts w:ascii="宋体" w:hAnsi="宋体" w:cs="宋体"/>
                <w:kern w:val="0"/>
                <w:sz w:val="24"/>
                <w:szCs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39D7881">
            <w:pPr>
              <w:widowControl/>
              <w:jc w:val="left"/>
              <w:rPr>
                <w:rFonts w:ascii="宋体" w:hAnsi="宋体" w:cs="宋体"/>
                <w:kern w:val="0"/>
                <w:sz w:val="24"/>
                <w:szCs w:val="24"/>
              </w:rPr>
            </w:pPr>
            <w:r>
              <w:rPr>
                <w:rFonts w:hint="eastAsia" w:ascii="楷体" w:hAnsi="楷体" w:eastAsia="楷体" w:cs="宋体"/>
                <w:kern w:val="0"/>
                <w:sz w:val="20"/>
                <w:szCs w:val="20"/>
              </w:rPr>
              <w:t>3.补正后申请内容仍不明确</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28F86E5">
            <w:pPr>
              <w:widowControl/>
              <w:jc w:val="center"/>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B8A53A7">
            <w:pPr>
              <w:widowControl/>
              <w:jc w:val="center"/>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3691771">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FCED252">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FACF3AF">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0AB63E2">
            <w:pPr>
              <w:widowControl/>
              <w:jc w:val="center"/>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43CC2E2">
            <w:pPr>
              <w:widowControl/>
              <w:ind w:firstLine="200" w:firstLineChars="100"/>
              <w:jc w:val="both"/>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r>
      <w:tr w14:paraId="3C6A1CF3">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0"/>
            <w:vAlign w:val="center"/>
          </w:tcPr>
          <w:p w14:paraId="464F6BE6">
            <w:pPr>
              <w:widowControl/>
              <w:jc w:val="left"/>
              <w:rPr>
                <w:rFonts w:ascii="宋体" w:hAnsi="宋体" w:cs="宋体"/>
                <w:kern w:val="0"/>
                <w:sz w:val="24"/>
                <w:szCs w:val="24"/>
              </w:rPr>
            </w:pPr>
          </w:p>
        </w:tc>
        <w:tc>
          <w:tcPr>
            <w:tcW w:w="854" w:type="dxa"/>
            <w:vMerge w:val="restart"/>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8A7F35E">
            <w:pPr>
              <w:widowControl/>
              <w:jc w:val="left"/>
              <w:rPr>
                <w:rFonts w:ascii="宋体" w:hAnsi="宋体" w:cs="宋体"/>
                <w:kern w:val="0"/>
                <w:sz w:val="24"/>
                <w:szCs w:val="24"/>
              </w:rPr>
            </w:pPr>
            <w:r>
              <w:rPr>
                <w:rFonts w:hint="eastAsia" w:ascii="楷体" w:hAnsi="楷体" w:eastAsia="楷体" w:cs="宋体"/>
                <w:kern w:val="0"/>
                <w:sz w:val="20"/>
                <w:szCs w:val="20"/>
              </w:rPr>
              <w:t>（五）不予处理</w:t>
            </w: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7D9F144">
            <w:pPr>
              <w:widowControl/>
              <w:jc w:val="left"/>
              <w:rPr>
                <w:rFonts w:ascii="宋体" w:hAnsi="宋体" w:cs="宋体"/>
                <w:kern w:val="0"/>
                <w:sz w:val="24"/>
                <w:szCs w:val="24"/>
              </w:rPr>
            </w:pPr>
            <w:r>
              <w:rPr>
                <w:rFonts w:hint="eastAsia" w:ascii="楷体" w:hAnsi="楷体" w:eastAsia="楷体" w:cs="宋体"/>
                <w:kern w:val="0"/>
                <w:sz w:val="20"/>
                <w:szCs w:val="20"/>
              </w:rPr>
              <w:t>1.信访举报投诉类申请</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4C1C323">
            <w:pPr>
              <w:widowControl/>
              <w:jc w:val="center"/>
              <w:rPr>
                <w:rFonts w:hint="eastAsia" w:ascii="宋体" w:hAnsi="宋体" w:eastAsia="宋体" w:cs="宋体"/>
                <w:kern w:val="0"/>
                <w:sz w:val="24"/>
                <w:szCs w:val="24"/>
                <w:lang w:val="en-US" w:eastAsia="zh-CN"/>
              </w:rPr>
            </w:pPr>
            <w:r>
              <w:rPr>
                <w:rFonts w:cs="Calibri"/>
                <w:kern w:val="0"/>
                <w:sz w:val="20"/>
                <w:szCs w:val="20"/>
              </w:rPr>
              <w:t> </w:t>
            </w:r>
            <w:r>
              <w:rPr>
                <w:rFonts w:hint="eastAsia"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CF84708">
            <w:pPr>
              <w:widowControl/>
              <w:jc w:val="center"/>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8B4DE44">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D8FA970">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0161485">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994AD83">
            <w:pPr>
              <w:widowControl/>
              <w:jc w:val="center"/>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8067D9A">
            <w:pPr>
              <w:widowControl/>
              <w:ind w:firstLine="200" w:firstLineChars="100"/>
              <w:jc w:val="both"/>
              <w:rPr>
                <w:rFonts w:hint="default" w:ascii="宋体" w:hAnsi="宋体" w:eastAsia="宋体" w:cs="宋体"/>
                <w:kern w:val="0"/>
                <w:sz w:val="24"/>
                <w:szCs w:val="24"/>
                <w:lang w:val="en-US" w:eastAsia="zh-CN"/>
              </w:rPr>
            </w:pPr>
            <w:r>
              <w:rPr>
                <w:rFonts w:hint="default" w:ascii="Times New Roman" w:hAnsi="Times New Roman" w:cs="Times New Roman"/>
                <w:kern w:val="0"/>
                <w:sz w:val="20"/>
                <w:szCs w:val="20"/>
                <w:lang w:val="en-US" w:eastAsia="zh-CN"/>
              </w:rPr>
              <w:t>0</w:t>
            </w:r>
          </w:p>
        </w:tc>
      </w:tr>
      <w:tr w14:paraId="5E9CA179">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0"/>
            <w:vAlign w:val="center"/>
          </w:tcPr>
          <w:p w14:paraId="10E432FB">
            <w:pPr>
              <w:widowControl/>
              <w:jc w:val="left"/>
              <w:rPr>
                <w:rFonts w:ascii="宋体" w:hAnsi="宋体" w:cs="宋体"/>
                <w:kern w:val="0"/>
                <w:sz w:val="24"/>
                <w:szCs w:val="24"/>
              </w:rPr>
            </w:pPr>
          </w:p>
        </w:tc>
        <w:tc>
          <w:tcPr>
            <w:tcW w:w="854" w:type="dxa"/>
            <w:vMerge w:val="continue"/>
            <w:tcBorders>
              <w:top w:val="nil"/>
              <w:left w:val="nil"/>
              <w:bottom w:val="single" w:color="auto" w:sz="8" w:space="0"/>
              <w:right w:val="single" w:color="auto" w:sz="8" w:space="0"/>
            </w:tcBorders>
            <w:noWrap w:val="0"/>
            <w:vAlign w:val="center"/>
          </w:tcPr>
          <w:p w14:paraId="75DD7F47">
            <w:pPr>
              <w:widowControl/>
              <w:jc w:val="left"/>
              <w:rPr>
                <w:rFonts w:ascii="宋体" w:hAnsi="宋体" w:cs="宋体"/>
                <w:kern w:val="0"/>
                <w:sz w:val="24"/>
                <w:szCs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497AB5D">
            <w:pPr>
              <w:widowControl/>
              <w:jc w:val="left"/>
              <w:rPr>
                <w:rFonts w:ascii="宋体" w:hAnsi="宋体" w:cs="宋体"/>
                <w:kern w:val="0"/>
                <w:sz w:val="24"/>
                <w:szCs w:val="24"/>
              </w:rPr>
            </w:pPr>
            <w:r>
              <w:rPr>
                <w:rFonts w:hint="eastAsia" w:ascii="楷体" w:hAnsi="楷体" w:eastAsia="楷体" w:cs="宋体"/>
                <w:kern w:val="0"/>
                <w:sz w:val="20"/>
                <w:szCs w:val="20"/>
              </w:rPr>
              <w:t>2.重复申请</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1964145">
            <w:pPr>
              <w:widowControl/>
              <w:jc w:val="center"/>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39204D7">
            <w:pPr>
              <w:widowControl/>
              <w:jc w:val="center"/>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A6B6B72">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881598F">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237F711">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6F7E2F5">
            <w:pPr>
              <w:widowControl/>
              <w:jc w:val="center"/>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51B3803">
            <w:pPr>
              <w:widowControl/>
              <w:ind w:firstLine="200" w:firstLineChars="100"/>
              <w:jc w:val="both"/>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r>
      <w:tr w14:paraId="0245C281">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4" w:space="0"/>
              <w:right w:val="single" w:color="auto" w:sz="8" w:space="0"/>
            </w:tcBorders>
            <w:noWrap w:val="0"/>
            <w:vAlign w:val="center"/>
          </w:tcPr>
          <w:p w14:paraId="7FBFBDD5">
            <w:pPr>
              <w:widowControl/>
              <w:jc w:val="left"/>
              <w:rPr>
                <w:rFonts w:ascii="宋体" w:hAnsi="宋体" w:cs="宋体"/>
                <w:kern w:val="0"/>
                <w:sz w:val="24"/>
                <w:szCs w:val="24"/>
              </w:rPr>
            </w:pPr>
          </w:p>
        </w:tc>
        <w:tc>
          <w:tcPr>
            <w:tcW w:w="854" w:type="dxa"/>
            <w:vMerge w:val="continue"/>
            <w:tcBorders>
              <w:top w:val="nil"/>
              <w:left w:val="nil"/>
              <w:bottom w:val="single" w:color="auto" w:sz="4" w:space="0"/>
              <w:right w:val="single" w:color="auto" w:sz="8" w:space="0"/>
            </w:tcBorders>
            <w:noWrap w:val="0"/>
            <w:vAlign w:val="center"/>
          </w:tcPr>
          <w:p w14:paraId="361E181D">
            <w:pPr>
              <w:widowControl/>
              <w:jc w:val="left"/>
              <w:rPr>
                <w:rFonts w:ascii="宋体" w:hAnsi="宋体" w:cs="宋体"/>
                <w:kern w:val="0"/>
                <w:sz w:val="24"/>
                <w:szCs w:val="24"/>
              </w:rPr>
            </w:pPr>
          </w:p>
        </w:tc>
        <w:tc>
          <w:tcPr>
            <w:tcW w:w="2086" w:type="dxa"/>
            <w:tcBorders>
              <w:top w:val="nil"/>
              <w:left w:val="nil"/>
              <w:bottom w:val="single" w:color="auto" w:sz="4" w:space="0"/>
              <w:right w:val="single" w:color="auto" w:sz="8" w:space="0"/>
            </w:tcBorders>
            <w:noWrap w:val="0"/>
            <w:tcMar>
              <w:top w:w="0" w:type="dxa"/>
              <w:left w:w="108" w:type="dxa"/>
              <w:bottom w:w="0" w:type="dxa"/>
              <w:right w:w="108" w:type="dxa"/>
            </w:tcMar>
            <w:vAlign w:val="center"/>
          </w:tcPr>
          <w:p w14:paraId="406B3936">
            <w:pPr>
              <w:widowControl/>
              <w:jc w:val="left"/>
              <w:rPr>
                <w:rFonts w:ascii="宋体" w:hAnsi="宋体" w:cs="宋体"/>
                <w:kern w:val="0"/>
                <w:sz w:val="24"/>
                <w:szCs w:val="24"/>
              </w:rPr>
            </w:pPr>
            <w:r>
              <w:rPr>
                <w:rFonts w:hint="eastAsia" w:ascii="楷体" w:hAnsi="楷体" w:eastAsia="楷体" w:cs="宋体"/>
                <w:kern w:val="0"/>
                <w:sz w:val="20"/>
                <w:szCs w:val="20"/>
              </w:rPr>
              <w:t>3.要求提供公开出版物</w:t>
            </w:r>
          </w:p>
        </w:tc>
        <w:tc>
          <w:tcPr>
            <w:tcW w:w="813" w:type="dxa"/>
            <w:tcBorders>
              <w:top w:val="nil"/>
              <w:left w:val="nil"/>
              <w:bottom w:val="single" w:color="auto" w:sz="4" w:space="0"/>
              <w:right w:val="single" w:color="auto" w:sz="8" w:space="0"/>
            </w:tcBorders>
            <w:noWrap w:val="0"/>
            <w:tcMar>
              <w:top w:w="0" w:type="dxa"/>
              <w:left w:w="108" w:type="dxa"/>
              <w:bottom w:w="0" w:type="dxa"/>
              <w:right w:w="108" w:type="dxa"/>
            </w:tcMar>
            <w:vAlign w:val="center"/>
          </w:tcPr>
          <w:p w14:paraId="20697936">
            <w:pPr>
              <w:widowControl/>
              <w:jc w:val="center"/>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c>
          <w:tcPr>
            <w:tcW w:w="755" w:type="dxa"/>
            <w:tcBorders>
              <w:top w:val="nil"/>
              <w:left w:val="nil"/>
              <w:bottom w:val="single" w:color="auto" w:sz="4" w:space="0"/>
              <w:right w:val="single" w:color="auto" w:sz="8" w:space="0"/>
            </w:tcBorders>
            <w:noWrap w:val="0"/>
            <w:tcMar>
              <w:top w:w="0" w:type="dxa"/>
              <w:left w:w="108" w:type="dxa"/>
              <w:bottom w:w="0" w:type="dxa"/>
              <w:right w:w="108" w:type="dxa"/>
            </w:tcMar>
            <w:vAlign w:val="center"/>
          </w:tcPr>
          <w:p w14:paraId="337F091A">
            <w:pPr>
              <w:widowControl/>
              <w:jc w:val="center"/>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c>
          <w:tcPr>
            <w:tcW w:w="755" w:type="dxa"/>
            <w:tcBorders>
              <w:top w:val="nil"/>
              <w:left w:val="nil"/>
              <w:bottom w:val="single" w:color="auto" w:sz="4" w:space="0"/>
              <w:right w:val="single" w:color="auto" w:sz="8" w:space="0"/>
            </w:tcBorders>
            <w:noWrap w:val="0"/>
            <w:tcMar>
              <w:top w:w="0" w:type="dxa"/>
              <w:left w:w="108" w:type="dxa"/>
              <w:bottom w:w="0" w:type="dxa"/>
              <w:right w:w="108" w:type="dxa"/>
            </w:tcMar>
            <w:vAlign w:val="center"/>
          </w:tcPr>
          <w:p w14:paraId="7C12D059">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813" w:type="dxa"/>
            <w:tcBorders>
              <w:top w:val="nil"/>
              <w:left w:val="nil"/>
              <w:bottom w:val="single" w:color="auto" w:sz="4" w:space="0"/>
              <w:right w:val="single" w:color="auto" w:sz="8" w:space="0"/>
            </w:tcBorders>
            <w:noWrap w:val="0"/>
            <w:tcMar>
              <w:top w:w="0" w:type="dxa"/>
              <w:left w:w="108" w:type="dxa"/>
              <w:bottom w:w="0" w:type="dxa"/>
              <w:right w:w="108" w:type="dxa"/>
            </w:tcMar>
            <w:vAlign w:val="center"/>
          </w:tcPr>
          <w:p w14:paraId="14B3937C">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973" w:type="dxa"/>
            <w:tcBorders>
              <w:top w:val="nil"/>
              <w:left w:val="nil"/>
              <w:bottom w:val="single" w:color="auto" w:sz="4" w:space="0"/>
              <w:right w:val="single" w:color="auto" w:sz="8" w:space="0"/>
            </w:tcBorders>
            <w:noWrap w:val="0"/>
            <w:tcMar>
              <w:top w:w="0" w:type="dxa"/>
              <w:left w:w="108" w:type="dxa"/>
              <w:bottom w:w="0" w:type="dxa"/>
              <w:right w:w="108" w:type="dxa"/>
            </w:tcMar>
            <w:vAlign w:val="center"/>
          </w:tcPr>
          <w:p w14:paraId="5A102F3C">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711" w:type="dxa"/>
            <w:tcBorders>
              <w:top w:val="nil"/>
              <w:left w:val="nil"/>
              <w:bottom w:val="single" w:color="auto" w:sz="4" w:space="0"/>
              <w:right w:val="single" w:color="auto" w:sz="8" w:space="0"/>
            </w:tcBorders>
            <w:noWrap w:val="0"/>
            <w:tcMar>
              <w:top w:w="0" w:type="dxa"/>
              <w:left w:w="108" w:type="dxa"/>
              <w:bottom w:w="0" w:type="dxa"/>
              <w:right w:w="108" w:type="dxa"/>
            </w:tcMar>
            <w:vAlign w:val="center"/>
          </w:tcPr>
          <w:p w14:paraId="35C9D32E">
            <w:pPr>
              <w:widowControl/>
              <w:jc w:val="center"/>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c>
          <w:tcPr>
            <w:tcW w:w="694" w:type="dxa"/>
            <w:tcBorders>
              <w:top w:val="nil"/>
              <w:left w:val="nil"/>
              <w:bottom w:val="single" w:color="auto" w:sz="4" w:space="0"/>
              <w:right w:val="single" w:color="auto" w:sz="8" w:space="0"/>
            </w:tcBorders>
            <w:noWrap w:val="0"/>
            <w:tcMar>
              <w:top w:w="0" w:type="dxa"/>
              <w:left w:w="108" w:type="dxa"/>
              <w:bottom w:w="0" w:type="dxa"/>
              <w:right w:w="108" w:type="dxa"/>
            </w:tcMar>
            <w:vAlign w:val="center"/>
          </w:tcPr>
          <w:p w14:paraId="15EA1C23">
            <w:pPr>
              <w:widowControl/>
              <w:ind w:firstLine="200" w:firstLineChars="100"/>
              <w:jc w:val="both"/>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r>
      <w:tr w14:paraId="30D35098">
        <w:tblPrEx>
          <w:tblCellMar>
            <w:top w:w="0" w:type="dxa"/>
            <w:left w:w="0" w:type="dxa"/>
            <w:bottom w:w="0" w:type="dxa"/>
            <w:right w:w="0" w:type="dxa"/>
          </w:tblCellMar>
        </w:tblPrEx>
        <w:trPr>
          <w:trHeight w:val="690" w:hRule="atLeast"/>
          <w:jc w:val="center"/>
        </w:trPr>
        <w:tc>
          <w:tcPr>
            <w:tcW w:w="617" w:type="dxa"/>
            <w:vMerge w:val="continue"/>
            <w:tcBorders>
              <w:top w:val="single" w:color="auto" w:sz="4" w:space="0"/>
              <w:left w:val="single" w:color="auto" w:sz="8" w:space="0"/>
              <w:bottom w:val="single" w:color="auto" w:sz="8" w:space="0"/>
              <w:right w:val="single" w:color="auto" w:sz="8" w:space="0"/>
            </w:tcBorders>
            <w:noWrap w:val="0"/>
            <w:vAlign w:val="center"/>
          </w:tcPr>
          <w:p w14:paraId="13001A40">
            <w:pPr>
              <w:widowControl/>
              <w:jc w:val="left"/>
              <w:rPr>
                <w:rFonts w:ascii="宋体" w:hAnsi="宋体" w:cs="宋体"/>
                <w:kern w:val="0"/>
                <w:sz w:val="24"/>
                <w:szCs w:val="24"/>
              </w:rPr>
            </w:pPr>
          </w:p>
        </w:tc>
        <w:tc>
          <w:tcPr>
            <w:tcW w:w="854" w:type="dxa"/>
            <w:vMerge w:val="continue"/>
            <w:tcBorders>
              <w:top w:val="single" w:color="auto" w:sz="4" w:space="0"/>
              <w:left w:val="nil"/>
              <w:bottom w:val="single" w:color="auto" w:sz="8" w:space="0"/>
              <w:right w:val="single" w:color="auto" w:sz="8" w:space="0"/>
            </w:tcBorders>
            <w:noWrap w:val="0"/>
            <w:vAlign w:val="center"/>
          </w:tcPr>
          <w:p w14:paraId="3E832407">
            <w:pPr>
              <w:widowControl/>
              <w:jc w:val="left"/>
              <w:rPr>
                <w:rFonts w:ascii="宋体" w:hAnsi="宋体" w:cs="宋体"/>
                <w:kern w:val="0"/>
                <w:sz w:val="24"/>
                <w:szCs w:val="24"/>
              </w:rPr>
            </w:pPr>
          </w:p>
        </w:tc>
        <w:tc>
          <w:tcPr>
            <w:tcW w:w="2086" w:type="dxa"/>
            <w:tcBorders>
              <w:top w:val="single" w:color="auto" w:sz="4" w:space="0"/>
              <w:left w:val="nil"/>
              <w:bottom w:val="single" w:color="auto" w:sz="8" w:space="0"/>
              <w:right w:val="single" w:color="auto" w:sz="8" w:space="0"/>
            </w:tcBorders>
            <w:noWrap w:val="0"/>
            <w:tcMar>
              <w:top w:w="0" w:type="dxa"/>
              <w:left w:w="108" w:type="dxa"/>
              <w:bottom w:w="0" w:type="dxa"/>
              <w:right w:w="108" w:type="dxa"/>
            </w:tcMar>
            <w:vAlign w:val="center"/>
          </w:tcPr>
          <w:p w14:paraId="6357FCEE">
            <w:pPr>
              <w:widowControl/>
              <w:jc w:val="left"/>
              <w:rPr>
                <w:rFonts w:ascii="宋体" w:hAnsi="宋体" w:cs="宋体"/>
                <w:kern w:val="0"/>
                <w:sz w:val="24"/>
                <w:szCs w:val="24"/>
              </w:rPr>
            </w:pPr>
            <w:r>
              <w:rPr>
                <w:rFonts w:hint="eastAsia" w:ascii="楷体" w:hAnsi="楷体" w:eastAsia="楷体" w:cs="宋体"/>
                <w:kern w:val="0"/>
                <w:sz w:val="20"/>
                <w:szCs w:val="20"/>
              </w:rPr>
              <w:t>4.无正当理由大量反复申请</w:t>
            </w:r>
          </w:p>
        </w:tc>
        <w:tc>
          <w:tcPr>
            <w:tcW w:w="813" w:type="dxa"/>
            <w:tcBorders>
              <w:top w:val="single" w:color="auto" w:sz="4" w:space="0"/>
              <w:left w:val="nil"/>
              <w:bottom w:val="single" w:color="auto" w:sz="8" w:space="0"/>
              <w:right w:val="single" w:color="auto" w:sz="8" w:space="0"/>
            </w:tcBorders>
            <w:noWrap w:val="0"/>
            <w:tcMar>
              <w:top w:w="0" w:type="dxa"/>
              <w:left w:w="108" w:type="dxa"/>
              <w:bottom w:w="0" w:type="dxa"/>
              <w:right w:w="108" w:type="dxa"/>
            </w:tcMar>
            <w:vAlign w:val="center"/>
          </w:tcPr>
          <w:p w14:paraId="79E34B39">
            <w:pPr>
              <w:widowControl/>
              <w:jc w:val="center"/>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c>
          <w:tcPr>
            <w:tcW w:w="755" w:type="dxa"/>
            <w:tcBorders>
              <w:top w:val="single" w:color="auto" w:sz="4" w:space="0"/>
              <w:left w:val="nil"/>
              <w:bottom w:val="single" w:color="auto" w:sz="8" w:space="0"/>
              <w:right w:val="single" w:color="auto" w:sz="8" w:space="0"/>
            </w:tcBorders>
            <w:noWrap w:val="0"/>
            <w:tcMar>
              <w:top w:w="0" w:type="dxa"/>
              <w:left w:w="108" w:type="dxa"/>
              <w:bottom w:w="0" w:type="dxa"/>
              <w:right w:w="108" w:type="dxa"/>
            </w:tcMar>
            <w:vAlign w:val="center"/>
          </w:tcPr>
          <w:p w14:paraId="14DE742C">
            <w:pPr>
              <w:widowControl/>
              <w:jc w:val="center"/>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c>
          <w:tcPr>
            <w:tcW w:w="755" w:type="dxa"/>
            <w:tcBorders>
              <w:top w:val="single" w:color="auto" w:sz="4" w:space="0"/>
              <w:left w:val="nil"/>
              <w:bottom w:val="single" w:color="auto" w:sz="8" w:space="0"/>
              <w:right w:val="single" w:color="auto" w:sz="8" w:space="0"/>
            </w:tcBorders>
            <w:noWrap w:val="0"/>
            <w:tcMar>
              <w:top w:w="0" w:type="dxa"/>
              <w:left w:w="108" w:type="dxa"/>
              <w:bottom w:w="0" w:type="dxa"/>
              <w:right w:w="108" w:type="dxa"/>
            </w:tcMar>
            <w:vAlign w:val="center"/>
          </w:tcPr>
          <w:p w14:paraId="358185A6">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813" w:type="dxa"/>
            <w:tcBorders>
              <w:top w:val="single" w:color="auto" w:sz="4" w:space="0"/>
              <w:left w:val="nil"/>
              <w:bottom w:val="single" w:color="auto" w:sz="8" w:space="0"/>
              <w:right w:val="single" w:color="auto" w:sz="8" w:space="0"/>
            </w:tcBorders>
            <w:noWrap w:val="0"/>
            <w:tcMar>
              <w:top w:w="0" w:type="dxa"/>
              <w:left w:w="108" w:type="dxa"/>
              <w:bottom w:w="0" w:type="dxa"/>
              <w:right w:w="108" w:type="dxa"/>
            </w:tcMar>
            <w:vAlign w:val="center"/>
          </w:tcPr>
          <w:p w14:paraId="21A7B356">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973" w:type="dxa"/>
            <w:tcBorders>
              <w:top w:val="single" w:color="auto" w:sz="4" w:space="0"/>
              <w:left w:val="nil"/>
              <w:bottom w:val="single" w:color="auto" w:sz="8" w:space="0"/>
              <w:right w:val="single" w:color="auto" w:sz="8" w:space="0"/>
            </w:tcBorders>
            <w:noWrap w:val="0"/>
            <w:tcMar>
              <w:top w:w="0" w:type="dxa"/>
              <w:left w:w="108" w:type="dxa"/>
              <w:bottom w:w="0" w:type="dxa"/>
              <w:right w:w="108" w:type="dxa"/>
            </w:tcMar>
            <w:vAlign w:val="center"/>
          </w:tcPr>
          <w:p w14:paraId="304E84A1">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711" w:type="dxa"/>
            <w:tcBorders>
              <w:top w:val="single" w:color="auto" w:sz="4" w:space="0"/>
              <w:left w:val="nil"/>
              <w:bottom w:val="single" w:color="auto" w:sz="8" w:space="0"/>
              <w:right w:val="single" w:color="auto" w:sz="8" w:space="0"/>
            </w:tcBorders>
            <w:noWrap w:val="0"/>
            <w:tcMar>
              <w:top w:w="0" w:type="dxa"/>
              <w:left w:w="108" w:type="dxa"/>
              <w:bottom w:w="0" w:type="dxa"/>
              <w:right w:w="108" w:type="dxa"/>
            </w:tcMar>
            <w:vAlign w:val="center"/>
          </w:tcPr>
          <w:p w14:paraId="382E1170">
            <w:pPr>
              <w:widowControl/>
              <w:jc w:val="center"/>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c>
          <w:tcPr>
            <w:tcW w:w="694" w:type="dxa"/>
            <w:tcBorders>
              <w:top w:val="single" w:color="auto" w:sz="4" w:space="0"/>
              <w:left w:val="nil"/>
              <w:bottom w:val="single" w:color="auto" w:sz="8" w:space="0"/>
              <w:right w:val="single" w:color="auto" w:sz="8" w:space="0"/>
            </w:tcBorders>
            <w:noWrap w:val="0"/>
            <w:tcMar>
              <w:top w:w="0" w:type="dxa"/>
              <w:left w:w="108" w:type="dxa"/>
              <w:bottom w:w="0" w:type="dxa"/>
              <w:right w:w="108" w:type="dxa"/>
            </w:tcMar>
            <w:vAlign w:val="center"/>
          </w:tcPr>
          <w:p w14:paraId="7C8D4F4A">
            <w:pPr>
              <w:widowControl/>
              <w:ind w:firstLine="200" w:firstLineChars="100"/>
              <w:jc w:val="both"/>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r>
      <w:tr w14:paraId="53B6520C">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0"/>
            <w:vAlign w:val="center"/>
          </w:tcPr>
          <w:p w14:paraId="20119AC7">
            <w:pPr>
              <w:widowControl/>
              <w:jc w:val="left"/>
              <w:rPr>
                <w:rFonts w:ascii="宋体" w:hAnsi="宋体" w:cs="宋体"/>
                <w:kern w:val="0"/>
                <w:sz w:val="24"/>
                <w:szCs w:val="24"/>
              </w:rPr>
            </w:pPr>
          </w:p>
        </w:tc>
        <w:tc>
          <w:tcPr>
            <w:tcW w:w="854" w:type="dxa"/>
            <w:vMerge w:val="continue"/>
            <w:tcBorders>
              <w:top w:val="nil"/>
              <w:left w:val="nil"/>
              <w:bottom w:val="single" w:color="auto" w:sz="8" w:space="0"/>
              <w:right w:val="single" w:color="auto" w:sz="4" w:space="0"/>
            </w:tcBorders>
            <w:noWrap w:val="0"/>
            <w:vAlign w:val="center"/>
          </w:tcPr>
          <w:p w14:paraId="23172031">
            <w:pPr>
              <w:widowControl/>
              <w:jc w:val="left"/>
              <w:rPr>
                <w:rFonts w:ascii="宋体" w:hAnsi="宋体" w:cs="宋体"/>
                <w:kern w:val="0"/>
                <w:sz w:val="24"/>
                <w:szCs w:val="24"/>
              </w:rPr>
            </w:pPr>
          </w:p>
        </w:tc>
        <w:tc>
          <w:tcPr>
            <w:tcW w:w="2086" w:type="dxa"/>
            <w:tcBorders>
              <w:top w:val="nil"/>
              <w:left w:val="single" w:color="auto" w:sz="4" w:space="0"/>
              <w:bottom w:val="single" w:color="auto" w:sz="8" w:space="0"/>
              <w:right w:val="single" w:color="auto" w:sz="8" w:space="0"/>
            </w:tcBorders>
            <w:noWrap w:val="0"/>
            <w:tcMar>
              <w:top w:w="0" w:type="dxa"/>
              <w:left w:w="108" w:type="dxa"/>
              <w:bottom w:w="0" w:type="dxa"/>
              <w:right w:w="108" w:type="dxa"/>
            </w:tcMar>
            <w:vAlign w:val="center"/>
          </w:tcPr>
          <w:p w14:paraId="75928EEE">
            <w:pPr>
              <w:widowControl/>
              <w:jc w:val="left"/>
              <w:rPr>
                <w:rFonts w:ascii="宋体" w:hAnsi="宋体" w:cs="宋体"/>
                <w:kern w:val="0"/>
                <w:sz w:val="24"/>
                <w:szCs w:val="24"/>
              </w:rPr>
            </w:pPr>
            <w:r>
              <w:rPr>
                <w:rFonts w:hint="eastAsia" w:ascii="楷体" w:hAnsi="楷体" w:eastAsia="楷体" w:cs="宋体"/>
                <w:kern w:val="0"/>
                <w:sz w:val="20"/>
                <w:szCs w:val="20"/>
              </w:rPr>
              <w:t>5.要求行政机关确认或重新出具已获取信息</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14D2641">
            <w:pPr>
              <w:widowControl/>
              <w:jc w:val="center"/>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EB265F6">
            <w:pPr>
              <w:widowControl/>
              <w:jc w:val="center"/>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09066BA">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77FD76D">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393C5AB">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883D24D">
            <w:pPr>
              <w:widowControl/>
              <w:jc w:val="center"/>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CEC0935">
            <w:pPr>
              <w:widowControl/>
              <w:ind w:firstLine="200" w:firstLineChars="100"/>
              <w:jc w:val="both"/>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r>
      <w:tr w14:paraId="38D274E6">
        <w:tblPrEx>
          <w:tblCellMar>
            <w:top w:w="0" w:type="dxa"/>
            <w:left w:w="0" w:type="dxa"/>
            <w:bottom w:w="0" w:type="dxa"/>
            <w:right w:w="0" w:type="dxa"/>
          </w:tblCellMar>
        </w:tblPrEx>
        <w:trPr>
          <w:trHeight w:val="389" w:hRule="atLeast"/>
          <w:jc w:val="center"/>
        </w:trPr>
        <w:tc>
          <w:tcPr>
            <w:tcW w:w="617" w:type="dxa"/>
            <w:vMerge w:val="continue"/>
            <w:tcBorders>
              <w:top w:val="nil"/>
              <w:left w:val="single" w:color="auto" w:sz="8" w:space="0"/>
              <w:bottom w:val="single" w:color="auto" w:sz="8" w:space="0"/>
              <w:right w:val="single" w:color="auto" w:sz="8" w:space="0"/>
            </w:tcBorders>
            <w:noWrap w:val="0"/>
            <w:vAlign w:val="center"/>
          </w:tcPr>
          <w:p w14:paraId="0001BF72">
            <w:pPr>
              <w:widowControl/>
              <w:jc w:val="left"/>
              <w:rPr>
                <w:rFonts w:ascii="宋体" w:hAnsi="宋体" w:cs="宋体"/>
                <w:kern w:val="0"/>
                <w:sz w:val="24"/>
                <w:szCs w:val="24"/>
              </w:rPr>
            </w:pPr>
          </w:p>
        </w:tc>
        <w:tc>
          <w:tcPr>
            <w:tcW w:w="854" w:type="dxa"/>
            <w:vMerge w:val="restart"/>
            <w:tcBorders>
              <w:top w:val="nil"/>
              <w:left w:val="nil"/>
              <w:right w:val="single" w:color="auto" w:sz="4" w:space="0"/>
            </w:tcBorders>
            <w:noWrap w:val="0"/>
            <w:tcMar>
              <w:top w:w="0" w:type="dxa"/>
              <w:left w:w="108" w:type="dxa"/>
              <w:bottom w:w="0" w:type="dxa"/>
              <w:right w:w="108" w:type="dxa"/>
            </w:tcMar>
            <w:vAlign w:val="center"/>
          </w:tcPr>
          <w:p w14:paraId="1FE85185">
            <w:pPr>
              <w:widowControl/>
              <w:jc w:val="left"/>
              <w:rPr>
                <w:rFonts w:hint="eastAsia" w:ascii="宋体" w:hAnsi="宋体" w:eastAsia="楷体" w:cs="宋体"/>
                <w:kern w:val="0"/>
                <w:sz w:val="24"/>
                <w:szCs w:val="24"/>
                <w:lang w:eastAsia="zh-CN"/>
              </w:rPr>
            </w:pPr>
            <w:r>
              <w:rPr>
                <w:rFonts w:hint="eastAsia" w:ascii="楷体" w:hAnsi="楷体" w:eastAsia="楷体" w:cs="宋体"/>
                <w:kern w:val="0"/>
                <w:sz w:val="20"/>
                <w:szCs w:val="20"/>
              </w:rPr>
              <w:t>（六）</w:t>
            </w:r>
            <w:r>
              <w:rPr>
                <w:rFonts w:hint="eastAsia" w:ascii="楷体" w:hAnsi="楷体" w:eastAsia="楷体" w:cs="宋体"/>
                <w:kern w:val="0"/>
                <w:sz w:val="20"/>
                <w:szCs w:val="20"/>
                <w:lang w:eastAsia="zh-CN"/>
              </w:rPr>
              <w:t>其他处理</w:t>
            </w:r>
          </w:p>
        </w:tc>
        <w:tc>
          <w:tcPr>
            <w:tcW w:w="2086" w:type="dxa"/>
            <w:tcBorders>
              <w:top w:val="nil"/>
              <w:left w:val="single" w:color="auto" w:sz="4" w:space="0"/>
              <w:bottom w:val="single" w:color="auto" w:sz="4" w:space="0"/>
              <w:right w:val="single" w:color="auto" w:sz="8" w:space="0"/>
            </w:tcBorders>
            <w:noWrap w:val="0"/>
            <w:tcMar>
              <w:top w:w="0" w:type="dxa"/>
              <w:left w:w="108" w:type="dxa"/>
              <w:bottom w:w="0" w:type="dxa"/>
              <w:right w:w="108" w:type="dxa"/>
            </w:tcMar>
            <w:vAlign w:val="center"/>
          </w:tcPr>
          <w:p w14:paraId="3FD137E0">
            <w:pPr>
              <w:widowControl/>
              <w:jc w:val="left"/>
              <w:rPr>
                <w:rFonts w:hint="eastAsia" w:ascii="楷体" w:hAnsi="楷体" w:eastAsia="楷体" w:cs="宋体"/>
                <w:kern w:val="0"/>
                <w:sz w:val="20"/>
                <w:szCs w:val="20"/>
                <w:lang w:eastAsia="zh-CN"/>
              </w:rPr>
            </w:pPr>
            <w:r>
              <w:rPr>
                <w:rFonts w:hint="eastAsia" w:ascii="楷体" w:hAnsi="楷体" w:eastAsia="楷体" w:cs="宋体"/>
                <w:kern w:val="0"/>
                <w:sz w:val="20"/>
                <w:szCs w:val="20"/>
              </w:rPr>
              <w:t>1.</w:t>
            </w:r>
            <w:r>
              <w:rPr>
                <w:rFonts w:hint="eastAsia" w:ascii="楷体" w:hAnsi="楷体" w:eastAsia="楷体" w:cs="宋体"/>
                <w:kern w:val="0"/>
                <w:sz w:val="20"/>
                <w:szCs w:val="20"/>
                <w:lang w:eastAsia="zh-CN"/>
              </w:rPr>
              <w:t>申请人无正当理由逾期不补正、行政机关不再处理其政府信息公开申请</w:t>
            </w:r>
          </w:p>
        </w:tc>
        <w:tc>
          <w:tcPr>
            <w:tcW w:w="813" w:type="dxa"/>
            <w:vMerge w:val="restart"/>
            <w:tcBorders>
              <w:top w:val="nil"/>
              <w:left w:val="nil"/>
              <w:right w:val="single" w:color="auto" w:sz="8" w:space="0"/>
            </w:tcBorders>
            <w:noWrap w:val="0"/>
            <w:tcMar>
              <w:top w:w="0" w:type="dxa"/>
              <w:left w:w="108" w:type="dxa"/>
              <w:bottom w:w="0" w:type="dxa"/>
              <w:right w:w="108" w:type="dxa"/>
            </w:tcMar>
            <w:vAlign w:val="center"/>
          </w:tcPr>
          <w:p w14:paraId="5CD4FA7A">
            <w:pPr>
              <w:widowControl/>
              <w:jc w:val="center"/>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c>
          <w:tcPr>
            <w:tcW w:w="755" w:type="dxa"/>
            <w:vMerge w:val="restart"/>
            <w:tcBorders>
              <w:top w:val="nil"/>
              <w:left w:val="nil"/>
              <w:right w:val="single" w:color="auto" w:sz="8" w:space="0"/>
            </w:tcBorders>
            <w:noWrap w:val="0"/>
            <w:tcMar>
              <w:top w:w="0" w:type="dxa"/>
              <w:left w:w="108" w:type="dxa"/>
              <w:bottom w:w="0" w:type="dxa"/>
              <w:right w:w="108" w:type="dxa"/>
            </w:tcMar>
            <w:vAlign w:val="center"/>
          </w:tcPr>
          <w:p w14:paraId="3433DE41">
            <w:pPr>
              <w:widowControl/>
              <w:jc w:val="center"/>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c>
          <w:tcPr>
            <w:tcW w:w="755" w:type="dxa"/>
            <w:vMerge w:val="restart"/>
            <w:tcBorders>
              <w:top w:val="nil"/>
              <w:left w:val="nil"/>
              <w:right w:val="single" w:color="auto" w:sz="8" w:space="0"/>
            </w:tcBorders>
            <w:noWrap w:val="0"/>
            <w:tcMar>
              <w:top w:w="0" w:type="dxa"/>
              <w:left w:w="108" w:type="dxa"/>
              <w:bottom w:w="0" w:type="dxa"/>
              <w:right w:w="108" w:type="dxa"/>
            </w:tcMar>
            <w:vAlign w:val="center"/>
          </w:tcPr>
          <w:p w14:paraId="3025BC3F">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813" w:type="dxa"/>
            <w:vMerge w:val="restart"/>
            <w:tcBorders>
              <w:top w:val="nil"/>
              <w:left w:val="nil"/>
              <w:right w:val="single" w:color="auto" w:sz="8" w:space="0"/>
            </w:tcBorders>
            <w:noWrap w:val="0"/>
            <w:tcMar>
              <w:top w:w="0" w:type="dxa"/>
              <w:left w:w="108" w:type="dxa"/>
              <w:bottom w:w="0" w:type="dxa"/>
              <w:right w:w="108" w:type="dxa"/>
            </w:tcMar>
            <w:vAlign w:val="center"/>
          </w:tcPr>
          <w:p w14:paraId="4E2D1047">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973" w:type="dxa"/>
            <w:vMerge w:val="restart"/>
            <w:tcBorders>
              <w:top w:val="nil"/>
              <w:left w:val="nil"/>
              <w:right w:val="single" w:color="auto" w:sz="8" w:space="0"/>
            </w:tcBorders>
            <w:noWrap w:val="0"/>
            <w:tcMar>
              <w:top w:w="0" w:type="dxa"/>
              <w:left w:w="108" w:type="dxa"/>
              <w:bottom w:w="0" w:type="dxa"/>
              <w:right w:w="108" w:type="dxa"/>
            </w:tcMar>
            <w:vAlign w:val="center"/>
          </w:tcPr>
          <w:p w14:paraId="29489DBF">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711" w:type="dxa"/>
            <w:vMerge w:val="restart"/>
            <w:tcBorders>
              <w:top w:val="nil"/>
              <w:left w:val="nil"/>
              <w:right w:val="single" w:color="auto" w:sz="8" w:space="0"/>
            </w:tcBorders>
            <w:noWrap w:val="0"/>
            <w:tcMar>
              <w:top w:w="0" w:type="dxa"/>
              <w:left w:w="108" w:type="dxa"/>
              <w:bottom w:w="0" w:type="dxa"/>
              <w:right w:w="108" w:type="dxa"/>
            </w:tcMar>
            <w:vAlign w:val="center"/>
          </w:tcPr>
          <w:p w14:paraId="176F4463">
            <w:pPr>
              <w:widowControl/>
              <w:jc w:val="center"/>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c>
          <w:tcPr>
            <w:tcW w:w="694" w:type="dxa"/>
            <w:vMerge w:val="restart"/>
            <w:tcBorders>
              <w:top w:val="nil"/>
              <w:left w:val="nil"/>
              <w:right w:val="single" w:color="auto" w:sz="8" w:space="0"/>
            </w:tcBorders>
            <w:noWrap w:val="0"/>
            <w:tcMar>
              <w:top w:w="0" w:type="dxa"/>
              <w:left w:w="108" w:type="dxa"/>
              <w:bottom w:w="0" w:type="dxa"/>
              <w:right w:w="108" w:type="dxa"/>
            </w:tcMar>
            <w:vAlign w:val="center"/>
          </w:tcPr>
          <w:p w14:paraId="71895142">
            <w:pPr>
              <w:widowControl/>
              <w:ind w:firstLine="200" w:firstLineChars="100"/>
              <w:jc w:val="both"/>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r>
      <w:tr w14:paraId="649BAA6C">
        <w:tblPrEx>
          <w:tblCellMar>
            <w:top w:w="0" w:type="dxa"/>
            <w:left w:w="0" w:type="dxa"/>
            <w:bottom w:w="0" w:type="dxa"/>
            <w:right w:w="0" w:type="dxa"/>
          </w:tblCellMar>
        </w:tblPrEx>
        <w:trPr>
          <w:trHeight w:val="340" w:hRule="atLeast"/>
          <w:jc w:val="center"/>
        </w:trPr>
        <w:tc>
          <w:tcPr>
            <w:tcW w:w="617" w:type="dxa"/>
            <w:vMerge w:val="continue"/>
            <w:tcBorders>
              <w:top w:val="nil"/>
              <w:left w:val="single" w:color="auto" w:sz="8" w:space="0"/>
              <w:bottom w:val="single" w:color="auto" w:sz="8" w:space="0"/>
              <w:right w:val="single" w:color="auto" w:sz="8" w:space="0"/>
            </w:tcBorders>
            <w:noWrap w:val="0"/>
            <w:vAlign w:val="center"/>
          </w:tcPr>
          <w:p w14:paraId="3E7A465E">
            <w:pPr>
              <w:widowControl/>
              <w:jc w:val="left"/>
              <w:rPr>
                <w:rFonts w:ascii="宋体" w:hAnsi="宋体" w:cs="宋体"/>
                <w:kern w:val="0"/>
                <w:sz w:val="24"/>
                <w:szCs w:val="24"/>
              </w:rPr>
            </w:pPr>
          </w:p>
        </w:tc>
        <w:tc>
          <w:tcPr>
            <w:tcW w:w="854" w:type="dxa"/>
            <w:vMerge w:val="continue"/>
            <w:tcBorders>
              <w:left w:val="nil"/>
              <w:bottom w:val="single" w:color="auto" w:sz="8" w:space="0"/>
              <w:right w:val="single" w:color="auto" w:sz="4" w:space="0"/>
            </w:tcBorders>
            <w:noWrap w:val="0"/>
            <w:tcMar>
              <w:top w:w="0" w:type="dxa"/>
              <w:left w:w="108" w:type="dxa"/>
              <w:bottom w:w="0" w:type="dxa"/>
              <w:right w:w="108" w:type="dxa"/>
            </w:tcMar>
            <w:vAlign w:val="center"/>
          </w:tcPr>
          <w:p w14:paraId="61F11570">
            <w:pPr>
              <w:widowControl/>
              <w:jc w:val="left"/>
              <w:rPr>
                <w:rFonts w:hint="eastAsia" w:ascii="楷体" w:hAnsi="楷体" w:eastAsia="楷体" w:cs="宋体"/>
                <w:kern w:val="0"/>
                <w:sz w:val="20"/>
                <w:szCs w:val="20"/>
              </w:rPr>
            </w:pPr>
          </w:p>
        </w:tc>
        <w:tc>
          <w:tcPr>
            <w:tcW w:w="2086" w:type="dxa"/>
            <w:tcBorders>
              <w:top w:val="single" w:color="auto" w:sz="4" w:space="0"/>
              <w:left w:val="single" w:color="auto" w:sz="4" w:space="0"/>
              <w:bottom w:val="single" w:color="auto" w:sz="4" w:space="0"/>
              <w:right w:val="single" w:color="auto" w:sz="8" w:space="0"/>
            </w:tcBorders>
            <w:noWrap w:val="0"/>
            <w:tcMar>
              <w:top w:w="0" w:type="dxa"/>
              <w:left w:w="108" w:type="dxa"/>
              <w:bottom w:w="0" w:type="dxa"/>
              <w:right w:w="108" w:type="dxa"/>
            </w:tcMar>
            <w:vAlign w:val="center"/>
          </w:tcPr>
          <w:p w14:paraId="22DE5B6C">
            <w:pPr>
              <w:widowControl/>
              <w:jc w:val="left"/>
              <w:rPr>
                <w:rFonts w:hint="eastAsia" w:ascii="楷体" w:hAnsi="楷体" w:eastAsia="楷体" w:cs="宋体"/>
                <w:kern w:val="0"/>
                <w:sz w:val="20"/>
                <w:szCs w:val="20"/>
              </w:rPr>
            </w:pPr>
            <w:r>
              <w:rPr>
                <w:rFonts w:hint="eastAsia" w:ascii="楷体" w:hAnsi="楷体" w:eastAsia="楷体" w:cs="宋体"/>
                <w:kern w:val="0"/>
                <w:sz w:val="20"/>
                <w:szCs w:val="20"/>
              </w:rPr>
              <w:t>2.</w:t>
            </w:r>
            <w:r>
              <w:rPr>
                <w:rFonts w:hint="eastAsia" w:ascii="楷体" w:hAnsi="楷体" w:eastAsia="楷体" w:cs="宋体"/>
                <w:kern w:val="0"/>
                <w:sz w:val="20"/>
                <w:szCs w:val="20"/>
                <w:lang w:eastAsia="zh-CN"/>
              </w:rPr>
              <w:t>申请人逾期未按收费通知要求缴纳费用、行政机关不再处理其政府信息公开申请</w:t>
            </w:r>
          </w:p>
        </w:tc>
        <w:tc>
          <w:tcPr>
            <w:tcW w:w="813" w:type="dxa"/>
            <w:vMerge w:val="continue"/>
            <w:tcBorders>
              <w:left w:val="nil"/>
              <w:bottom w:val="single" w:color="auto" w:sz="8" w:space="0"/>
              <w:right w:val="single" w:color="auto" w:sz="8" w:space="0"/>
            </w:tcBorders>
            <w:noWrap w:val="0"/>
            <w:tcMar>
              <w:top w:w="0" w:type="dxa"/>
              <w:left w:w="108" w:type="dxa"/>
              <w:bottom w:w="0" w:type="dxa"/>
              <w:right w:w="108" w:type="dxa"/>
            </w:tcMar>
            <w:vAlign w:val="center"/>
          </w:tcPr>
          <w:p w14:paraId="4D5B0935">
            <w:pPr>
              <w:widowControl/>
              <w:jc w:val="center"/>
              <w:rPr>
                <w:rFonts w:cs="Calibri"/>
                <w:kern w:val="0"/>
                <w:sz w:val="20"/>
                <w:szCs w:val="20"/>
              </w:rPr>
            </w:pPr>
          </w:p>
        </w:tc>
        <w:tc>
          <w:tcPr>
            <w:tcW w:w="755" w:type="dxa"/>
            <w:vMerge w:val="continue"/>
            <w:tcBorders>
              <w:left w:val="nil"/>
              <w:bottom w:val="single" w:color="auto" w:sz="8" w:space="0"/>
              <w:right w:val="single" w:color="auto" w:sz="8" w:space="0"/>
            </w:tcBorders>
            <w:noWrap w:val="0"/>
            <w:tcMar>
              <w:top w:w="0" w:type="dxa"/>
              <w:left w:w="108" w:type="dxa"/>
              <w:bottom w:w="0" w:type="dxa"/>
              <w:right w:w="108" w:type="dxa"/>
            </w:tcMar>
            <w:vAlign w:val="center"/>
          </w:tcPr>
          <w:p w14:paraId="42E669FF">
            <w:pPr>
              <w:widowControl/>
              <w:jc w:val="center"/>
              <w:rPr>
                <w:rFonts w:cs="Calibri"/>
                <w:kern w:val="0"/>
                <w:sz w:val="20"/>
                <w:szCs w:val="20"/>
              </w:rPr>
            </w:pPr>
          </w:p>
        </w:tc>
        <w:tc>
          <w:tcPr>
            <w:tcW w:w="755" w:type="dxa"/>
            <w:vMerge w:val="continue"/>
            <w:tcBorders>
              <w:left w:val="nil"/>
              <w:bottom w:val="single" w:color="auto" w:sz="8" w:space="0"/>
              <w:right w:val="single" w:color="auto" w:sz="8" w:space="0"/>
            </w:tcBorders>
            <w:noWrap w:val="0"/>
            <w:tcMar>
              <w:top w:w="0" w:type="dxa"/>
              <w:left w:w="108" w:type="dxa"/>
              <w:bottom w:w="0" w:type="dxa"/>
              <w:right w:w="108" w:type="dxa"/>
            </w:tcMar>
            <w:vAlign w:val="center"/>
          </w:tcPr>
          <w:p w14:paraId="0D8C0E13">
            <w:pPr>
              <w:widowControl/>
              <w:jc w:val="center"/>
              <w:rPr>
                <w:rFonts w:hint="eastAsia" w:cs="Calibri"/>
                <w:kern w:val="0"/>
                <w:sz w:val="20"/>
                <w:szCs w:val="20"/>
                <w:lang w:val="en-US" w:eastAsia="zh-CN"/>
              </w:rPr>
            </w:pPr>
          </w:p>
        </w:tc>
        <w:tc>
          <w:tcPr>
            <w:tcW w:w="813" w:type="dxa"/>
            <w:vMerge w:val="continue"/>
            <w:tcBorders>
              <w:left w:val="nil"/>
              <w:bottom w:val="single" w:color="auto" w:sz="8" w:space="0"/>
              <w:right w:val="single" w:color="auto" w:sz="8" w:space="0"/>
            </w:tcBorders>
            <w:noWrap w:val="0"/>
            <w:tcMar>
              <w:top w:w="0" w:type="dxa"/>
              <w:left w:w="108" w:type="dxa"/>
              <w:bottom w:w="0" w:type="dxa"/>
              <w:right w:w="108" w:type="dxa"/>
            </w:tcMar>
            <w:vAlign w:val="center"/>
          </w:tcPr>
          <w:p w14:paraId="0A51593A">
            <w:pPr>
              <w:widowControl/>
              <w:jc w:val="center"/>
              <w:rPr>
                <w:rFonts w:hint="eastAsia" w:cs="Calibri"/>
                <w:kern w:val="0"/>
                <w:sz w:val="20"/>
                <w:szCs w:val="20"/>
                <w:lang w:val="en-US" w:eastAsia="zh-CN"/>
              </w:rPr>
            </w:pPr>
          </w:p>
        </w:tc>
        <w:tc>
          <w:tcPr>
            <w:tcW w:w="973" w:type="dxa"/>
            <w:vMerge w:val="continue"/>
            <w:tcBorders>
              <w:left w:val="nil"/>
              <w:bottom w:val="single" w:color="auto" w:sz="8" w:space="0"/>
              <w:right w:val="single" w:color="auto" w:sz="8" w:space="0"/>
            </w:tcBorders>
            <w:noWrap w:val="0"/>
            <w:tcMar>
              <w:top w:w="0" w:type="dxa"/>
              <w:left w:w="108" w:type="dxa"/>
              <w:bottom w:w="0" w:type="dxa"/>
              <w:right w:w="108" w:type="dxa"/>
            </w:tcMar>
            <w:vAlign w:val="center"/>
          </w:tcPr>
          <w:p w14:paraId="6CE59A65">
            <w:pPr>
              <w:widowControl/>
              <w:jc w:val="center"/>
              <w:rPr>
                <w:rFonts w:hint="eastAsia" w:cs="Calibri"/>
                <w:kern w:val="0"/>
                <w:sz w:val="20"/>
                <w:szCs w:val="20"/>
                <w:lang w:val="en-US" w:eastAsia="zh-CN"/>
              </w:rPr>
            </w:pPr>
          </w:p>
        </w:tc>
        <w:tc>
          <w:tcPr>
            <w:tcW w:w="711" w:type="dxa"/>
            <w:vMerge w:val="continue"/>
            <w:tcBorders>
              <w:left w:val="nil"/>
              <w:bottom w:val="single" w:color="auto" w:sz="8" w:space="0"/>
              <w:right w:val="single" w:color="auto" w:sz="8" w:space="0"/>
            </w:tcBorders>
            <w:noWrap w:val="0"/>
            <w:tcMar>
              <w:top w:w="0" w:type="dxa"/>
              <w:left w:w="108" w:type="dxa"/>
              <w:bottom w:w="0" w:type="dxa"/>
              <w:right w:w="108" w:type="dxa"/>
            </w:tcMar>
            <w:vAlign w:val="center"/>
          </w:tcPr>
          <w:p w14:paraId="4F5178DC">
            <w:pPr>
              <w:widowControl/>
              <w:jc w:val="center"/>
              <w:rPr>
                <w:rFonts w:cs="Calibri"/>
                <w:kern w:val="0"/>
                <w:sz w:val="20"/>
                <w:szCs w:val="20"/>
              </w:rPr>
            </w:pPr>
          </w:p>
        </w:tc>
        <w:tc>
          <w:tcPr>
            <w:tcW w:w="694" w:type="dxa"/>
            <w:vMerge w:val="continue"/>
            <w:tcBorders>
              <w:left w:val="nil"/>
              <w:bottom w:val="single" w:color="auto" w:sz="8" w:space="0"/>
              <w:right w:val="single" w:color="auto" w:sz="8" w:space="0"/>
            </w:tcBorders>
            <w:noWrap w:val="0"/>
            <w:tcMar>
              <w:top w:w="0" w:type="dxa"/>
              <w:left w:w="108" w:type="dxa"/>
              <w:bottom w:w="0" w:type="dxa"/>
              <w:right w:w="108" w:type="dxa"/>
            </w:tcMar>
            <w:vAlign w:val="center"/>
          </w:tcPr>
          <w:p w14:paraId="3F456A41">
            <w:pPr>
              <w:widowControl/>
              <w:ind w:firstLine="200" w:firstLineChars="100"/>
              <w:jc w:val="both"/>
              <w:rPr>
                <w:rFonts w:cs="Calibri"/>
                <w:kern w:val="0"/>
                <w:sz w:val="20"/>
                <w:szCs w:val="20"/>
              </w:rPr>
            </w:pPr>
          </w:p>
        </w:tc>
      </w:tr>
      <w:tr w14:paraId="11AF33DE">
        <w:tblPrEx>
          <w:tblCellMar>
            <w:top w:w="0" w:type="dxa"/>
            <w:left w:w="0" w:type="dxa"/>
            <w:bottom w:w="0" w:type="dxa"/>
            <w:right w:w="0" w:type="dxa"/>
          </w:tblCellMar>
        </w:tblPrEx>
        <w:trPr>
          <w:trHeight w:val="247" w:hRule="atLeast"/>
          <w:jc w:val="center"/>
        </w:trPr>
        <w:tc>
          <w:tcPr>
            <w:tcW w:w="617" w:type="dxa"/>
            <w:vMerge w:val="continue"/>
            <w:tcBorders>
              <w:top w:val="nil"/>
              <w:left w:val="single" w:color="auto" w:sz="8" w:space="0"/>
              <w:bottom w:val="single" w:color="auto" w:sz="8" w:space="0"/>
              <w:right w:val="single" w:color="auto" w:sz="8" w:space="0"/>
            </w:tcBorders>
            <w:noWrap w:val="0"/>
            <w:vAlign w:val="center"/>
          </w:tcPr>
          <w:p w14:paraId="7E522B6C">
            <w:pPr>
              <w:widowControl/>
              <w:jc w:val="left"/>
              <w:rPr>
                <w:rFonts w:ascii="宋体" w:hAnsi="宋体" w:cs="宋体"/>
                <w:kern w:val="0"/>
                <w:sz w:val="24"/>
                <w:szCs w:val="24"/>
              </w:rPr>
            </w:pPr>
          </w:p>
        </w:tc>
        <w:tc>
          <w:tcPr>
            <w:tcW w:w="854" w:type="dxa"/>
            <w:vMerge w:val="continue"/>
            <w:tcBorders>
              <w:left w:val="nil"/>
              <w:bottom w:val="single" w:color="auto" w:sz="8" w:space="0"/>
              <w:right w:val="single" w:color="auto" w:sz="4" w:space="0"/>
            </w:tcBorders>
            <w:noWrap w:val="0"/>
            <w:tcMar>
              <w:top w:w="0" w:type="dxa"/>
              <w:left w:w="108" w:type="dxa"/>
              <w:bottom w:w="0" w:type="dxa"/>
              <w:right w:w="108" w:type="dxa"/>
            </w:tcMar>
            <w:vAlign w:val="center"/>
          </w:tcPr>
          <w:p w14:paraId="7D5A6E9D">
            <w:pPr>
              <w:widowControl/>
              <w:jc w:val="left"/>
              <w:rPr>
                <w:rFonts w:hint="eastAsia" w:ascii="楷体" w:hAnsi="楷体" w:eastAsia="楷体" w:cs="宋体"/>
                <w:kern w:val="0"/>
                <w:sz w:val="20"/>
                <w:szCs w:val="20"/>
              </w:rPr>
            </w:pPr>
          </w:p>
        </w:tc>
        <w:tc>
          <w:tcPr>
            <w:tcW w:w="2086" w:type="dxa"/>
            <w:tcBorders>
              <w:top w:val="single" w:color="auto" w:sz="4" w:space="0"/>
              <w:left w:val="single" w:color="auto" w:sz="4" w:space="0"/>
              <w:bottom w:val="single" w:color="auto" w:sz="8" w:space="0"/>
              <w:right w:val="single" w:color="auto" w:sz="8" w:space="0"/>
            </w:tcBorders>
            <w:noWrap w:val="0"/>
            <w:tcMar>
              <w:top w:w="0" w:type="dxa"/>
              <w:left w:w="108" w:type="dxa"/>
              <w:bottom w:w="0" w:type="dxa"/>
              <w:right w:w="108" w:type="dxa"/>
            </w:tcMar>
            <w:vAlign w:val="center"/>
          </w:tcPr>
          <w:p w14:paraId="5568F231">
            <w:pPr>
              <w:widowControl/>
              <w:jc w:val="left"/>
              <w:rPr>
                <w:rFonts w:hint="eastAsia" w:ascii="楷体" w:hAnsi="楷体" w:eastAsia="楷体" w:cs="宋体"/>
                <w:kern w:val="0"/>
                <w:sz w:val="20"/>
                <w:szCs w:val="20"/>
                <w:lang w:eastAsia="zh-CN"/>
              </w:rPr>
            </w:pPr>
            <w:r>
              <w:rPr>
                <w:rFonts w:hint="eastAsia" w:ascii="楷体" w:hAnsi="楷体" w:eastAsia="楷体" w:cs="宋体"/>
                <w:kern w:val="0"/>
                <w:sz w:val="20"/>
                <w:szCs w:val="20"/>
              </w:rPr>
              <w:t>3.</w:t>
            </w:r>
            <w:r>
              <w:rPr>
                <w:rFonts w:hint="eastAsia" w:ascii="楷体" w:hAnsi="楷体" w:eastAsia="楷体" w:cs="宋体"/>
                <w:kern w:val="0"/>
                <w:sz w:val="20"/>
                <w:szCs w:val="20"/>
                <w:lang w:eastAsia="zh-CN"/>
              </w:rPr>
              <w:t>其他</w:t>
            </w:r>
          </w:p>
        </w:tc>
        <w:tc>
          <w:tcPr>
            <w:tcW w:w="813" w:type="dxa"/>
            <w:vMerge w:val="continue"/>
            <w:tcBorders>
              <w:left w:val="nil"/>
              <w:bottom w:val="single" w:color="auto" w:sz="8" w:space="0"/>
              <w:right w:val="single" w:color="auto" w:sz="8" w:space="0"/>
            </w:tcBorders>
            <w:noWrap w:val="0"/>
            <w:tcMar>
              <w:top w:w="0" w:type="dxa"/>
              <w:left w:w="108" w:type="dxa"/>
              <w:bottom w:w="0" w:type="dxa"/>
              <w:right w:w="108" w:type="dxa"/>
            </w:tcMar>
            <w:vAlign w:val="center"/>
          </w:tcPr>
          <w:p w14:paraId="007E9721">
            <w:pPr>
              <w:widowControl/>
              <w:jc w:val="center"/>
              <w:rPr>
                <w:rFonts w:cs="Calibri"/>
                <w:kern w:val="0"/>
                <w:sz w:val="20"/>
                <w:szCs w:val="20"/>
              </w:rPr>
            </w:pPr>
          </w:p>
        </w:tc>
        <w:tc>
          <w:tcPr>
            <w:tcW w:w="755" w:type="dxa"/>
            <w:vMerge w:val="continue"/>
            <w:tcBorders>
              <w:left w:val="nil"/>
              <w:bottom w:val="single" w:color="auto" w:sz="8" w:space="0"/>
              <w:right w:val="single" w:color="auto" w:sz="8" w:space="0"/>
            </w:tcBorders>
            <w:noWrap w:val="0"/>
            <w:tcMar>
              <w:top w:w="0" w:type="dxa"/>
              <w:left w:w="108" w:type="dxa"/>
              <w:bottom w:w="0" w:type="dxa"/>
              <w:right w:w="108" w:type="dxa"/>
            </w:tcMar>
            <w:vAlign w:val="center"/>
          </w:tcPr>
          <w:p w14:paraId="037D8DD1">
            <w:pPr>
              <w:widowControl/>
              <w:jc w:val="center"/>
              <w:rPr>
                <w:rFonts w:cs="Calibri"/>
                <w:kern w:val="0"/>
                <w:sz w:val="20"/>
                <w:szCs w:val="20"/>
              </w:rPr>
            </w:pPr>
          </w:p>
        </w:tc>
        <w:tc>
          <w:tcPr>
            <w:tcW w:w="755" w:type="dxa"/>
            <w:vMerge w:val="continue"/>
            <w:tcBorders>
              <w:left w:val="nil"/>
              <w:bottom w:val="single" w:color="auto" w:sz="8" w:space="0"/>
              <w:right w:val="single" w:color="auto" w:sz="8" w:space="0"/>
            </w:tcBorders>
            <w:noWrap w:val="0"/>
            <w:tcMar>
              <w:top w:w="0" w:type="dxa"/>
              <w:left w:w="108" w:type="dxa"/>
              <w:bottom w:w="0" w:type="dxa"/>
              <w:right w:w="108" w:type="dxa"/>
            </w:tcMar>
            <w:vAlign w:val="center"/>
          </w:tcPr>
          <w:p w14:paraId="0DCCF1A9">
            <w:pPr>
              <w:widowControl/>
              <w:jc w:val="center"/>
              <w:rPr>
                <w:rFonts w:hint="eastAsia" w:cs="Calibri"/>
                <w:kern w:val="0"/>
                <w:sz w:val="20"/>
                <w:szCs w:val="20"/>
                <w:lang w:val="en-US" w:eastAsia="zh-CN"/>
              </w:rPr>
            </w:pPr>
          </w:p>
        </w:tc>
        <w:tc>
          <w:tcPr>
            <w:tcW w:w="813" w:type="dxa"/>
            <w:vMerge w:val="continue"/>
            <w:tcBorders>
              <w:left w:val="nil"/>
              <w:bottom w:val="single" w:color="auto" w:sz="8" w:space="0"/>
              <w:right w:val="single" w:color="auto" w:sz="8" w:space="0"/>
            </w:tcBorders>
            <w:noWrap w:val="0"/>
            <w:tcMar>
              <w:top w:w="0" w:type="dxa"/>
              <w:left w:w="108" w:type="dxa"/>
              <w:bottom w:w="0" w:type="dxa"/>
              <w:right w:w="108" w:type="dxa"/>
            </w:tcMar>
            <w:vAlign w:val="center"/>
          </w:tcPr>
          <w:p w14:paraId="26D62A47">
            <w:pPr>
              <w:widowControl/>
              <w:jc w:val="center"/>
              <w:rPr>
                <w:rFonts w:hint="eastAsia" w:cs="Calibri"/>
                <w:kern w:val="0"/>
                <w:sz w:val="20"/>
                <w:szCs w:val="20"/>
                <w:lang w:val="en-US" w:eastAsia="zh-CN"/>
              </w:rPr>
            </w:pPr>
          </w:p>
        </w:tc>
        <w:tc>
          <w:tcPr>
            <w:tcW w:w="973" w:type="dxa"/>
            <w:vMerge w:val="continue"/>
            <w:tcBorders>
              <w:left w:val="nil"/>
              <w:bottom w:val="single" w:color="auto" w:sz="8" w:space="0"/>
              <w:right w:val="single" w:color="auto" w:sz="8" w:space="0"/>
            </w:tcBorders>
            <w:noWrap w:val="0"/>
            <w:tcMar>
              <w:top w:w="0" w:type="dxa"/>
              <w:left w:w="108" w:type="dxa"/>
              <w:bottom w:w="0" w:type="dxa"/>
              <w:right w:w="108" w:type="dxa"/>
            </w:tcMar>
            <w:vAlign w:val="center"/>
          </w:tcPr>
          <w:p w14:paraId="2460EFFD">
            <w:pPr>
              <w:widowControl/>
              <w:jc w:val="center"/>
              <w:rPr>
                <w:rFonts w:hint="eastAsia" w:cs="Calibri"/>
                <w:kern w:val="0"/>
                <w:sz w:val="20"/>
                <w:szCs w:val="20"/>
                <w:lang w:val="en-US" w:eastAsia="zh-CN"/>
              </w:rPr>
            </w:pPr>
          </w:p>
        </w:tc>
        <w:tc>
          <w:tcPr>
            <w:tcW w:w="711" w:type="dxa"/>
            <w:vMerge w:val="continue"/>
            <w:tcBorders>
              <w:left w:val="nil"/>
              <w:bottom w:val="single" w:color="auto" w:sz="8" w:space="0"/>
              <w:right w:val="single" w:color="auto" w:sz="8" w:space="0"/>
            </w:tcBorders>
            <w:noWrap w:val="0"/>
            <w:tcMar>
              <w:top w:w="0" w:type="dxa"/>
              <w:left w:w="108" w:type="dxa"/>
              <w:bottom w:w="0" w:type="dxa"/>
              <w:right w:w="108" w:type="dxa"/>
            </w:tcMar>
            <w:vAlign w:val="center"/>
          </w:tcPr>
          <w:p w14:paraId="79664F2D">
            <w:pPr>
              <w:widowControl/>
              <w:jc w:val="center"/>
              <w:rPr>
                <w:rFonts w:cs="Calibri"/>
                <w:kern w:val="0"/>
                <w:sz w:val="20"/>
                <w:szCs w:val="20"/>
              </w:rPr>
            </w:pPr>
          </w:p>
        </w:tc>
        <w:tc>
          <w:tcPr>
            <w:tcW w:w="694" w:type="dxa"/>
            <w:vMerge w:val="continue"/>
            <w:tcBorders>
              <w:left w:val="nil"/>
              <w:bottom w:val="single" w:color="auto" w:sz="8" w:space="0"/>
              <w:right w:val="single" w:color="auto" w:sz="8" w:space="0"/>
            </w:tcBorders>
            <w:noWrap w:val="0"/>
            <w:tcMar>
              <w:top w:w="0" w:type="dxa"/>
              <w:left w:w="108" w:type="dxa"/>
              <w:bottom w:w="0" w:type="dxa"/>
              <w:right w:w="108" w:type="dxa"/>
            </w:tcMar>
            <w:vAlign w:val="center"/>
          </w:tcPr>
          <w:p w14:paraId="08CF829C">
            <w:pPr>
              <w:widowControl/>
              <w:ind w:firstLine="200" w:firstLineChars="100"/>
              <w:jc w:val="both"/>
              <w:rPr>
                <w:rFonts w:cs="Calibri"/>
                <w:kern w:val="0"/>
                <w:sz w:val="20"/>
                <w:szCs w:val="20"/>
              </w:rPr>
            </w:pPr>
          </w:p>
        </w:tc>
      </w:tr>
      <w:tr w14:paraId="648B56F4">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0"/>
            <w:vAlign w:val="center"/>
          </w:tcPr>
          <w:p w14:paraId="4759C129">
            <w:pPr>
              <w:widowControl/>
              <w:jc w:val="left"/>
              <w:rPr>
                <w:rFonts w:ascii="宋体" w:hAnsi="宋体" w:cs="宋体"/>
                <w:kern w:val="0"/>
                <w:sz w:val="24"/>
                <w:szCs w:val="24"/>
              </w:rPr>
            </w:pPr>
          </w:p>
        </w:tc>
        <w:tc>
          <w:tcPr>
            <w:tcW w:w="2940"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600F6D9">
            <w:pPr>
              <w:widowControl/>
              <w:jc w:val="left"/>
              <w:rPr>
                <w:rFonts w:ascii="宋体" w:hAnsi="宋体" w:cs="宋体"/>
                <w:kern w:val="0"/>
                <w:sz w:val="24"/>
                <w:szCs w:val="24"/>
              </w:rPr>
            </w:pPr>
            <w:r>
              <w:rPr>
                <w:rFonts w:hint="eastAsia" w:ascii="楷体" w:hAnsi="楷体" w:eastAsia="楷体" w:cs="宋体"/>
                <w:kern w:val="0"/>
                <w:sz w:val="20"/>
                <w:szCs w:val="20"/>
              </w:rPr>
              <w:t>（七）总计</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17C0A9B">
            <w:pPr>
              <w:widowControl/>
              <w:jc w:val="center"/>
              <w:rPr>
                <w:rFonts w:hint="default" w:ascii="Times New Roman" w:hAnsi="Times New Roman" w:eastAsia="宋体" w:cs="Times New Roman"/>
                <w:kern w:val="0"/>
                <w:sz w:val="20"/>
                <w:szCs w:val="20"/>
                <w:lang w:val="en-US" w:eastAsia="zh-CN"/>
              </w:rPr>
            </w:pPr>
            <w:r>
              <w:rPr>
                <w:rFonts w:hint="eastAsia" w:cs="Times New Roman"/>
                <w:kern w:val="0"/>
                <w:sz w:val="20"/>
                <w:szCs w:val="20"/>
                <w:lang w:val="en-US" w:eastAsia="zh-CN"/>
              </w:rPr>
              <w:t>1</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69FC008">
            <w:pPr>
              <w:widowControl/>
              <w:jc w:val="center"/>
              <w:rPr>
                <w:rFonts w:hint="default" w:ascii="Times New Roman" w:hAnsi="Times New Roman" w:cs="Times New Roman"/>
                <w:kern w:val="0"/>
                <w:sz w:val="20"/>
                <w:szCs w:val="20"/>
              </w:rPr>
            </w:pPr>
            <w:r>
              <w:rPr>
                <w:rFonts w:hint="default" w:ascii="Times New Roman" w:hAnsi="Times New Roman" w:cs="Times New Roman"/>
                <w:kern w:val="0"/>
                <w:sz w:val="20"/>
                <w:szCs w:val="20"/>
              </w:rPr>
              <w:t> </w:t>
            </w:r>
            <w:r>
              <w:rPr>
                <w:rFonts w:hint="default" w:ascii="Times New Roman" w:hAnsi="Times New Roman" w:cs="Times New Roman"/>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878AB19">
            <w:pPr>
              <w:widowControl/>
              <w:jc w:val="center"/>
              <w:rPr>
                <w:rFonts w:hint="default" w:ascii="Times New Roman" w:hAnsi="Times New Roman" w:cs="Times New Roman"/>
                <w:kern w:val="0"/>
                <w:sz w:val="20"/>
                <w:szCs w:val="20"/>
              </w:rPr>
            </w:pPr>
            <w:r>
              <w:rPr>
                <w:rFonts w:hint="default" w:ascii="Times New Roman" w:hAnsi="Times New Roman" w:cs="Times New Roman"/>
                <w:kern w:val="0"/>
                <w:sz w:val="20"/>
                <w:szCs w:val="20"/>
                <w:lang w:val="en-US" w:eastAsia="zh-CN"/>
              </w:rPr>
              <w:t>0</w:t>
            </w:r>
            <w:r>
              <w:rPr>
                <w:rFonts w:hint="default" w:ascii="Times New Roman" w:hAnsi="Times New Roman" w:cs="Times New Roman"/>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766366D">
            <w:pPr>
              <w:widowControl/>
              <w:jc w:val="center"/>
              <w:rPr>
                <w:rFonts w:hint="default" w:ascii="Times New Roman" w:hAnsi="Times New Roman" w:cs="Times New Roman"/>
                <w:kern w:val="0"/>
                <w:sz w:val="20"/>
                <w:szCs w:val="20"/>
              </w:rPr>
            </w:pPr>
            <w:r>
              <w:rPr>
                <w:rFonts w:hint="default" w:ascii="Times New Roman" w:hAnsi="Times New Roman" w:cs="Times New Roman"/>
                <w:kern w:val="0"/>
                <w:sz w:val="20"/>
                <w:szCs w:val="20"/>
                <w:lang w:val="en-US" w:eastAsia="zh-CN"/>
              </w:rPr>
              <w:t>0</w:t>
            </w:r>
            <w:r>
              <w:rPr>
                <w:rFonts w:hint="default" w:ascii="Times New Roman" w:hAnsi="Times New Roman" w:cs="Times New Roman"/>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09E0126">
            <w:pPr>
              <w:widowControl/>
              <w:jc w:val="center"/>
              <w:rPr>
                <w:rFonts w:hint="default" w:ascii="Times New Roman" w:hAnsi="Times New Roman" w:cs="Times New Roman"/>
                <w:kern w:val="0"/>
                <w:sz w:val="20"/>
                <w:szCs w:val="20"/>
              </w:rPr>
            </w:pPr>
            <w:r>
              <w:rPr>
                <w:rFonts w:hint="default" w:ascii="Times New Roman" w:hAnsi="Times New Roman" w:cs="Times New Roman"/>
                <w:kern w:val="0"/>
                <w:sz w:val="20"/>
                <w:szCs w:val="20"/>
                <w:lang w:val="en-US" w:eastAsia="zh-CN"/>
              </w:rPr>
              <w:t>0</w:t>
            </w:r>
            <w:r>
              <w:rPr>
                <w:rFonts w:hint="default" w:ascii="Times New Roman" w:hAnsi="Times New Roman" w:cs="Times New Roman"/>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57C438B">
            <w:pPr>
              <w:widowControl/>
              <w:jc w:val="center"/>
              <w:rPr>
                <w:rFonts w:hint="default" w:ascii="Times New Roman" w:hAnsi="Times New Roman" w:cs="Times New Roman"/>
                <w:kern w:val="0"/>
                <w:sz w:val="20"/>
                <w:szCs w:val="20"/>
              </w:rPr>
            </w:pPr>
            <w:r>
              <w:rPr>
                <w:rFonts w:hint="default" w:ascii="Times New Roman" w:hAnsi="Times New Roman" w:cs="Times New Roman"/>
                <w:kern w:val="0"/>
                <w:sz w:val="20"/>
                <w:szCs w:val="20"/>
              </w:rPr>
              <w:t> </w:t>
            </w:r>
            <w:r>
              <w:rPr>
                <w:rFonts w:hint="default" w:ascii="Times New Roman" w:hAnsi="Times New Roman" w:cs="Times New Roman"/>
                <w:kern w:val="0"/>
                <w:sz w:val="20"/>
                <w:szCs w:val="20"/>
                <w:lang w:val="en-US" w:eastAsia="zh-CN"/>
              </w:rPr>
              <w:t>0</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EDEBBE6">
            <w:pPr>
              <w:widowControl/>
              <w:ind w:firstLine="200" w:firstLineChars="100"/>
              <w:jc w:val="both"/>
              <w:rPr>
                <w:rFonts w:hint="default" w:ascii="Times New Roman" w:hAnsi="Times New Roman" w:eastAsia="宋体" w:cs="Times New Roman"/>
                <w:kern w:val="0"/>
                <w:sz w:val="20"/>
                <w:szCs w:val="20"/>
                <w:lang w:val="en-US" w:eastAsia="zh-CN"/>
              </w:rPr>
            </w:pPr>
            <w:r>
              <w:rPr>
                <w:rFonts w:hint="eastAsia" w:cs="Times New Roman"/>
                <w:kern w:val="0"/>
                <w:sz w:val="20"/>
                <w:szCs w:val="20"/>
                <w:lang w:val="en-US" w:eastAsia="zh-CN"/>
              </w:rPr>
              <w:t>1</w:t>
            </w:r>
          </w:p>
        </w:tc>
      </w:tr>
      <w:tr w14:paraId="76FBD0FE">
        <w:tblPrEx>
          <w:tblCellMar>
            <w:top w:w="0" w:type="dxa"/>
            <w:left w:w="0" w:type="dxa"/>
            <w:bottom w:w="0" w:type="dxa"/>
            <w:right w:w="0" w:type="dxa"/>
          </w:tblCellMar>
        </w:tblPrEx>
        <w:trPr>
          <w:jc w:val="center"/>
        </w:trPr>
        <w:tc>
          <w:tcPr>
            <w:tcW w:w="3557" w:type="dxa"/>
            <w:gridSpan w:val="3"/>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0F26D0AD">
            <w:pPr>
              <w:widowControl/>
              <w:jc w:val="left"/>
              <w:rPr>
                <w:rFonts w:ascii="宋体" w:hAnsi="宋体" w:cs="宋体"/>
                <w:kern w:val="0"/>
                <w:sz w:val="24"/>
                <w:szCs w:val="24"/>
              </w:rPr>
            </w:pPr>
            <w:r>
              <w:rPr>
                <w:rFonts w:hint="eastAsia" w:ascii="宋体" w:hAnsi="宋体" w:cs="宋体"/>
                <w:kern w:val="0"/>
                <w:sz w:val="20"/>
                <w:szCs w:val="20"/>
              </w:rPr>
              <w:t>四、结转下年度继续办理</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1D537B9">
            <w:pPr>
              <w:widowControl/>
              <w:jc w:val="center"/>
              <w:rPr>
                <w:rFonts w:hint="eastAsia" w:ascii="宋体" w:hAnsi="宋体" w:eastAsia="宋体" w:cs="宋体"/>
                <w:kern w:val="0"/>
                <w:sz w:val="24"/>
                <w:szCs w:val="24"/>
                <w:lang w:val="en-US" w:eastAsia="zh-CN"/>
              </w:rPr>
            </w:pPr>
            <w:r>
              <w:rPr>
                <w:rFonts w:hint="default" w:ascii="Times New Roman" w:hAnsi="Times New Roman" w:cs="Times New Roman"/>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1BA94F3">
            <w:pPr>
              <w:widowControl/>
              <w:jc w:val="center"/>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98BC2CF">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CB0CF5F">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785FF8B">
            <w:pPr>
              <w:widowControl/>
              <w:jc w:val="center"/>
              <w:rPr>
                <w:rFonts w:ascii="宋体" w:hAnsi="宋体" w:cs="宋体"/>
                <w:kern w:val="0"/>
                <w:sz w:val="24"/>
                <w:szCs w:val="24"/>
              </w:rPr>
            </w:pPr>
            <w:r>
              <w:rPr>
                <w:rFonts w:hint="eastAsia" w:cs="Calibri"/>
                <w:kern w:val="0"/>
                <w:sz w:val="20"/>
                <w:szCs w:val="20"/>
                <w:lang w:val="en-US" w:eastAsia="zh-CN"/>
              </w:rPr>
              <w:t>0</w:t>
            </w:r>
            <w:r>
              <w:rPr>
                <w:rFonts w:cs="Calibri"/>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0FEB0AA">
            <w:pPr>
              <w:widowControl/>
              <w:jc w:val="center"/>
              <w:rPr>
                <w:rFonts w:ascii="宋体" w:hAnsi="宋体" w:cs="宋体"/>
                <w:kern w:val="0"/>
                <w:sz w:val="24"/>
                <w:szCs w:val="24"/>
              </w:rPr>
            </w:pPr>
            <w:r>
              <w:rPr>
                <w:rFonts w:cs="Calibri"/>
                <w:kern w:val="0"/>
                <w:sz w:val="20"/>
                <w:szCs w:val="20"/>
              </w:rPr>
              <w:t> </w:t>
            </w:r>
            <w:r>
              <w:rPr>
                <w:rFonts w:hint="eastAsia" w:cs="Calibri"/>
                <w:kern w:val="0"/>
                <w:sz w:val="20"/>
                <w:szCs w:val="20"/>
                <w:lang w:val="en-US" w:eastAsia="zh-CN"/>
              </w:rPr>
              <w:t>0</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3534122">
            <w:pPr>
              <w:widowControl/>
              <w:ind w:firstLine="200" w:firstLineChars="100"/>
              <w:jc w:val="both"/>
              <w:rPr>
                <w:rFonts w:hint="default" w:ascii="宋体" w:hAnsi="宋体" w:eastAsia="宋体" w:cs="宋体"/>
                <w:kern w:val="0"/>
                <w:sz w:val="24"/>
                <w:szCs w:val="24"/>
                <w:lang w:val="en-US" w:eastAsia="zh-CN"/>
              </w:rPr>
            </w:pPr>
            <w:r>
              <w:rPr>
                <w:rFonts w:hint="default" w:ascii="Times New Roman" w:hAnsi="Times New Roman" w:cs="Times New Roman"/>
                <w:kern w:val="0"/>
                <w:sz w:val="20"/>
                <w:szCs w:val="20"/>
                <w:lang w:val="en-US" w:eastAsia="zh-CN"/>
              </w:rPr>
              <w:t>0</w:t>
            </w:r>
          </w:p>
        </w:tc>
      </w:tr>
    </w:tbl>
    <w:p w14:paraId="627A134F">
      <w:pPr>
        <w:widowControl/>
        <w:spacing w:line="482" w:lineRule="atLeast"/>
        <w:ind w:firstLine="480"/>
        <w:rPr>
          <w:rFonts w:hint="eastAsia" w:ascii="宋体" w:hAnsi="宋体" w:cs="宋体"/>
          <w:kern w:val="0"/>
          <w:sz w:val="27"/>
          <w:szCs w:val="27"/>
        </w:rPr>
      </w:pPr>
    </w:p>
    <w:p w14:paraId="13AAF561">
      <w:pPr>
        <w:widowControl/>
        <w:spacing w:line="482" w:lineRule="atLeast"/>
        <w:ind w:firstLine="480"/>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四、政府信息公开行政复议、行政诉讼情况</w:t>
      </w:r>
    </w:p>
    <w:p w14:paraId="7CFFC1C6">
      <w:pPr>
        <w:widowControl/>
        <w:spacing w:line="482" w:lineRule="atLeast"/>
        <w:ind w:firstLine="480"/>
        <w:rPr>
          <w:rFonts w:hint="eastAsia" w:ascii="宋体" w:hAnsi="宋体" w:cs="宋体"/>
          <w:kern w:val="0"/>
          <w:sz w:val="27"/>
          <w:szCs w:val="27"/>
        </w:rPr>
      </w:pPr>
    </w:p>
    <w:tbl>
      <w:tblPr>
        <w:tblStyle w:val="6"/>
        <w:tblW w:w="9071" w:type="dxa"/>
        <w:jc w:val="center"/>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14:paraId="5385C200">
        <w:tblPrEx>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241BE866">
            <w:pPr>
              <w:widowControl/>
              <w:jc w:val="center"/>
              <w:rPr>
                <w:rFonts w:ascii="宋体" w:hAnsi="宋体" w:cs="宋体"/>
                <w:kern w:val="0"/>
                <w:sz w:val="24"/>
                <w:szCs w:val="24"/>
              </w:rPr>
            </w:pPr>
            <w:r>
              <w:rPr>
                <w:rFonts w:hint="eastAsia" w:ascii="宋体" w:hAnsi="宋体" w:cs="宋体"/>
                <w:kern w:val="0"/>
                <w:sz w:val="20"/>
                <w:szCs w:val="20"/>
              </w:rPr>
              <w:t>行政复议</w:t>
            </w:r>
          </w:p>
        </w:tc>
        <w:tc>
          <w:tcPr>
            <w:tcW w:w="5997" w:type="dxa"/>
            <w:gridSpan w:val="10"/>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4BD9D4B4">
            <w:pPr>
              <w:widowControl/>
              <w:jc w:val="center"/>
              <w:rPr>
                <w:rFonts w:ascii="宋体" w:hAnsi="宋体" w:cs="宋体"/>
                <w:kern w:val="0"/>
                <w:sz w:val="24"/>
                <w:szCs w:val="24"/>
              </w:rPr>
            </w:pPr>
            <w:r>
              <w:rPr>
                <w:rFonts w:hint="eastAsia" w:ascii="宋体" w:hAnsi="宋体" w:cs="宋体"/>
                <w:kern w:val="0"/>
                <w:sz w:val="20"/>
                <w:szCs w:val="20"/>
              </w:rPr>
              <w:t>行政诉讼</w:t>
            </w:r>
          </w:p>
        </w:tc>
      </w:tr>
      <w:tr w14:paraId="03951B3C">
        <w:tblPrEx>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BF7CAE4">
            <w:pPr>
              <w:widowControl/>
              <w:jc w:val="center"/>
              <w:rPr>
                <w:rFonts w:ascii="宋体" w:hAnsi="宋体" w:cs="宋体"/>
                <w:kern w:val="0"/>
                <w:sz w:val="24"/>
                <w:szCs w:val="24"/>
              </w:rPr>
            </w:pPr>
            <w:r>
              <w:rPr>
                <w:rFonts w:hint="eastAsia" w:ascii="宋体" w:hAnsi="宋体" w:cs="宋体"/>
                <w:kern w:val="0"/>
                <w:sz w:val="20"/>
                <w:szCs w:val="20"/>
              </w:rPr>
              <w:t>结果维持</w:t>
            </w:r>
          </w:p>
        </w:tc>
        <w:tc>
          <w:tcPr>
            <w:tcW w:w="604" w:type="dxa"/>
            <w:vMerge w:val="restart"/>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4EB7D53">
            <w:pPr>
              <w:widowControl/>
              <w:jc w:val="center"/>
              <w:rPr>
                <w:rFonts w:ascii="宋体" w:hAnsi="宋体" w:cs="宋体"/>
                <w:kern w:val="0"/>
                <w:sz w:val="24"/>
                <w:szCs w:val="24"/>
              </w:rPr>
            </w:pPr>
            <w:r>
              <w:rPr>
                <w:rFonts w:hint="eastAsia" w:ascii="宋体" w:hAnsi="宋体" w:cs="宋体"/>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51E0F920">
            <w:pPr>
              <w:widowControl/>
              <w:jc w:val="center"/>
              <w:rPr>
                <w:rFonts w:ascii="宋体" w:hAnsi="宋体" w:cs="宋体"/>
                <w:kern w:val="0"/>
                <w:sz w:val="24"/>
                <w:szCs w:val="24"/>
              </w:rPr>
            </w:pPr>
            <w:r>
              <w:rPr>
                <w:rFonts w:hint="eastAsia" w:ascii="宋体" w:hAnsi="宋体" w:cs="宋体"/>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6F9613E0">
            <w:pPr>
              <w:widowControl/>
              <w:jc w:val="center"/>
              <w:rPr>
                <w:rFonts w:ascii="宋体" w:hAnsi="宋体" w:cs="宋体"/>
                <w:kern w:val="0"/>
                <w:sz w:val="24"/>
                <w:szCs w:val="24"/>
              </w:rPr>
            </w:pPr>
            <w:r>
              <w:rPr>
                <w:rFonts w:hint="eastAsia" w:ascii="宋体" w:hAnsi="宋体" w:cs="宋体"/>
                <w:kern w:val="0"/>
                <w:sz w:val="20"/>
                <w:szCs w:val="20"/>
              </w:rPr>
              <w:t>尚未审结</w:t>
            </w:r>
          </w:p>
        </w:tc>
        <w:tc>
          <w:tcPr>
            <w:tcW w:w="658" w:type="dxa"/>
            <w:vMerge w:val="restar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7C2E8398">
            <w:pPr>
              <w:widowControl/>
              <w:jc w:val="center"/>
              <w:rPr>
                <w:rFonts w:ascii="宋体" w:hAnsi="宋体" w:cs="宋体"/>
                <w:kern w:val="0"/>
                <w:sz w:val="24"/>
                <w:szCs w:val="24"/>
              </w:rPr>
            </w:pPr>
            <w:r>
              <w:rPr>
                <w:rFonts w:hint="eastAsia" w:ascii="宋体" w:hAnsi="宋体" w:cs="宋体"/>
                <w:kern w:val="0"/>
                <w:sz w:val="20"/>
                <w:szCs w:val="20"/>
              </w:rPr>
              <w:t>总计</w:t>
            </w:r>
          </w:p>
        </w:tc>
        <w:tc>
          <w:tcPr>
            <w:tcW w:w="2970" w:type="dxa"/>
            <w:gridSpan w:val="5"/>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71962BD5">
            <w:pPr>
              <w:widowControl/>
              <w:jc w:val="center"/>
              <w:rPr>
                <w:rFonts w:ascii="宋体" w:hAnsi="宋体" w:cs="宋体"/>
                <w:kern w:val="0"/>
                <w:sz w:val="24"/>
                <w:szCs w:val="24"/>
              </w:rPr>
            </w:pPr>
            <w:r>
              <w:rPr>
                <w:rFonts w:hint="eastAsia" w:ascii="宋体" w:hAnsi="宋体" w:cs="宋体"/>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B103301">
            <w:pPr>
              <w:widowControl/>
              <w:jc w:val="center"/>
              <w:rPr>
                <w:rFonts w:ascii="宋体" w:hAnsi="宋体" w:cs="宋体"/>
                <w:kern w:val="0"/>
                <w:sz w:val="24"/>
                <w:szCs w:val="24"/>
              </w:rPr>
            </w:pPr>
            <w:r>
              <w:rPr>
                <w:rFonts w:hint="eastAsia" w:ascii="宋体" w:hAnsi="宋体" w:cs="宋体"/>
                <w:kern w:val="0"/>
                <w:sz w:val="20"/>
                <w:szCs w:val="20"/>
              </w:rPr>
              <w:t>复议后起诉</w:t>
            </w:r>
          </w:p>
        </w:tc>
      </w:tr>
      <w:tr w14:paraId="0E758657">
        <w:tblPrEx>
          <w:tblCellMar>
            <w:top w:w="0" w:type="dxa"/>
            <w:left w:w="0" w:type="dxa"/>
            <w:bottom w:w="0" w:type="dxa"/>
            <w:right w:w="0" w:type="dxa"/>
          </w:tblCellMar>
        </w:tblPrEx>
        <w:trPr>
          <w:jc w:val="center"/>
        </w:trPr>
        <w:tc>
          <w:tcPr>
            <w:tcW w:w="604" w:type="dxa"/>
            <w:vMerge w:val="continue"/>
            <w:tcBorders>
              <w:top w:val="nil"/>
              <w:left w:val="single" w:color="auto" w:sz="8" w:space="0"/>
              <w:bottom w:val="single" w:color="auto" w:sz="8" w:space="0"/>
              <w:right w:val="single" w:color="auto" w:sz="8" w:space="0"/>
            </w:tcBorders>
            <w:noWrap w:val="0"/>
            <w:vAlign w:val="center"/>
          </w:tcPr>
          <w:p w14:paraId="5DFDAA9F">
            <w:pPr>
              <w:widowControl/>
              <w:jc w:val="left"/>
              <w:rPr>
                <w:rFonts w:ascii="宋体" w:hAnsi="宋体" w:cs="宋体"/>
                <w:kern w:val="0"/>
                <w:sz w:val="24"/>
                <w:szCs w:val="24"/>
              </w:rPr>
            </w:pPr>
          </w:p>
        </w:tc>
        <w:tc>
          <w:tcPr>
            <w:tcW w:w="604" w:type="dxa"/>
            <w:vMerge w:val="continue"/>
            <w:tcBorders>
              <w:top w:val="nil"/>
              <w:left w:val="nil"/>
              <w:bottom w:val="single" w:color="auto" w:sz="8" w:space="0"/>
              <w:right w:val="single" w:color="auto" w:sz="8" w:space="0"/>
            </w:tcBorders>
            <w:noWrap w:val="0"/>
            <w:vAlign w:val="center"/>
          </w:tcPr>
          <w:p w14:paraId="1AAAC4B5">
            <w:pPr>
              <w:widowControl/>
              <w:jc w:val="left"/>
              <w:rPr>
                <w:rFonts w:ascii="宋体" w:hAnsi="宋体" w:cs="宋体"/>
                <w:kern w:val="0"/>
                <w:sz w:val="24"/>
                <w:szCs w:val="24"/>
              </w:rPr>
            </w:pPr>
          </w:p>
        </w:tc>
        <w:tc>
          <w:tcPr>
            <w:tcW w:w="604" w:type="dxa"/>
            <w:vMerge w:val="continue"/>
            <w:tcBorders>
              <w:top w:val="single" w:color="auto" w:sz="8" w:space="0"/>
              <w:left w:val="nil"/>
              <w:bottom w:val="single" w:color="auto" w:sz="8" w:space="0"/>
              <w:right w:val="single" w:color="auto" w:sz="8" w:space="0"/>
            </w:tcBorders>
            <w:noWrap w:val="0"/>
            <w:vAlign w:val="center"/>
          </w:tcPr>
          <w:p w14:paraId="0AB0A435">
            <w:pPr>
              <w:widowControl/>
              <w:jc w:val="left"/>
              <w:rPr>
                <w:rFonts w:ascii="宋体" w:hAnsi="宋体" w:cs="宋体"/>
                <w:kern w:val="0"/>
                <w:sz w:val="24"/>
                <w:szCs w:val="24"/>
              </w:rPr>
            </w:pPr>
          </w:p>
        </w:tc>
        <w:tc>
          <w:tcPr>
            <w:tcW w:w="604" w:type="dxa"/>
            <w:vMerge w:val="continue"/>
            <w:tcBorders>
              <w:top w:val="single" w:color="auto" w:sz="8" w:space="0"/>
              <w:left w:val="nil"/>
              <w:bottom w:val="single" w:color="auto" w:sz="8" w:space="0"/>
              <w:right w:val="single" w:color="auto" w:sz="8" w:space="0"/>
            </w:tcBorders>
            <w:noWrap w:val="0"/>
            <w:vAlign w:val="center"/>
          </w:tcPr>
          <w:p w14:paraId="4A3B0A52">
            <w:pPr>
              <w:widowControl/>
              <w:jc w:val="left"/>
              <w:rPr>
                <w:rFonts w:ascii="宋体" w:hAnsi="宋体" w:cs="宋体"/>
                <w:kern w:val="0"/>
                <w:sz w:val="24"/>
                <w:szCs w:val="24"/>
              </w:rPr>
            </w:pPr>
          </w:p>
        </w:tc>
        <w:tc>
          <w:tcPr>
            <w:tcW w:w="658" w:type="dxa"/>
            <w:vMerge w:val="continue"/>
            <w:tcBorders>
              <w:top w:val="single" w:color="auto" w:sz="8" w:space="0"/>
              <w:left w:val="nil"/>
              <w:bottom w:val="single" w:color="auto" w:sz="8" w:space="0"/>
              <w:right w:val="single" w:color="auto" w:sz="8" w:space="0"/>
            </w:tcBorders>
            <w:noWrap w:val="0"/>
            <w:vAlign w:val="center"/>
          </w:tcPr>
          <w:p w14:paraId="122FBC4B">
            <w:pPr>
              <w:widowControl/>
              <w:jc w:val="left"/>
              <w:rPr>
                <w:rFonts w:ascii="宋体" w:hAnsi="宋体" w:cs="宋体"/>
                <w:kern w:val="0"/>
                <w:sz w:val="24"/>
                <w:szCs w:val="24"/>
              </w:rPr>
            </w:pPr>
          </w:p>
        </w:tc>
        <w:tc>
          <w:tcPr>
            <w:tcW w:w="55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0D4A916">
            <w:pPr>
              <w:widowControl/>
              <w:jc w:val="center"/>
              <w:rPr>
                <w:rFonts w:ascii="宋体" w:hAnsi="宋体" w:cs="宋体"/>
                <w:kern w:val="0"/>
                <w:sz w:val="24"/>
                <w:szCs w:val="24"/>
              </w:rPr>
            </w:pPr>
            <w:r>
              <w:rPr>
                <w:rFonts w:hint="eastAsia" w:ascii="宋体" w:hAnsi="宋体" w:cs="宋体"/>
                <w:kern w:val="0"/>
                <w:sz w:val="20"/>
                <w:szCs w:val="20"/>
              </w:rPr>
              <w:t>结果维持</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09DF62B">
            <w:pPr>
              <w:widowControl/>
              <w:jc w:val="center"/>
              <w:rPr>
                <w:rFonts w:ascii="宋体" w:hAnsi="宋体" w:cs="宋体"/>
                <w:kern w:val="0"/>
                <w:sz w:val="24"/>
                <w:szCs w:val="24"/>
              </w:rPr>
            </w:pPr>
            <w:r>
              <w:rPr>
                <w:rFonts w:hint="eastAsia" w:ascii="宋体" w:hAnsi="宋体" w:cs="宋体"/>
                <w:kern w:val="0"/>
                <w:sz w:val="20"/>
                <w:szCs w:val="20"/>
              </w:rPr>
              <w:t>结果纠正</w:t>
            </w:r>
          </w:p>
        </w:tc>
        <w:tc>
          <w:tcPr>
            <w:tcW w:w="6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3F7AD355">
            <w:pPr>
              <w:widowControl/>
              <w:jc w:val="center"/>
              <w:rPr>
                <w:rFonts w:ascii="宋体" w:hAnsi="宋体" w:cs="宋体"/>
                <w:kern w:val="0"/>
                <w:sz w:val="24"/>
                <w:szCs w:val="24"/>
              </w:rPr>
            </w:pPr>
            <w:r>
              <w:rPr>
                <w:rFonts w:hint="eastAsia" w:ascii="宋体" w:hAnsi="宋体" w:cs="宋体"/>
                <w:kern w:val="0"/>
                <w:sz w:val="20"/>
                <w:szCs w:val="20"/>
              </w:rPr>
              <w:t>其他结果</w:t>
            </w:r>
          </w:p>
        </w:tc>
        <w:tc>
          <w:tcPr>
            <w:tcW w:w="6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73B8A31">
            <w:pPr>
              <w:widowControl/>
              <w:jc w:val="center"/>
              <w:rPr>
                <w:rFonts w:ascii="宋体" w:hAnsi="宋体" w:cs="宋体"/>
                <w:kern w:val="0"/>
                <w:sz w:val="24"/>
                <w:szCs w:val="24"/>
              </w:rPr>
            </w:pPr>
            <w:r>
              <w:rPr>
                <w:rFonts w:hint="eastAsia" w:ascii="宋体" w:hAnsi="宋体" w:cs="宋体"/>
                <w:kern w:val="0"/>
                <w:sz w:val="20"/>
                <w:szCs w:val="20"/>
              </w:rPr>
              <w:t>尚未审结</w:t>
            </w:r>
          </w:p>
        </w:tc>
        <w:tc>
          <w:tcPr>
            <w:tcW w:w="6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05205B2">
            <w:pPr>
              <w:widowControl/>
              <w:jc w:val="center"/>
              <w:rPr>
                <w:rFonts w:ascii="宋体" w:hAnsi="宋体" w:cs="宋体"/>
                <w:kern w:val="0"/>
                <w:sz w:val="24"/>
                <w:szCs w:val="24"/>
              </w:rPr>
            </w:pPr>
            <w:r>
              <w:rPr>
                <w:rFonts w:hint="eastAsia" w:ascii="宋体" w:hAnsi="宋体" w:cs="宋体"/>
                <w:color w:val="000000"/>
                <w:kern w:val="0"/>
                <w:sz w:val="20"/>
                <w:szCs w:val="20"/>
              </w:rPr>
              <w:t>总计</w:t>
            </w:r>
          </w:p>
        </w:tc>
        <w:tc>
          <w:tcPr>
            <w:tcW w:w="6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4DA7C740">
            <w:pPr>
              <w:widowControl/>
              <w:jc w:val="center"/>
              <w:rPr>
                <w:rFonts w:ascii="宋体" w:hAnsi="宋体" w:cs="宋体"/>
                <w:kern w:val="0"/>
                <w:sz w:val="24"/>
                <w:szCs w:val="24"/>
              </w:rPr>
            </w:pPr>
            <w:r>
              <w:rPr>
                <w:rFonts w:hint="eastAsia" w:ascii="宋体" w:hAnsi="宋体" w:cs="宋体"/>
                <w:kern w:val="0"/>
                <w:sz w:val="20"/>
                <w:szCs w:val="20"/>
              </w:rPr>
              <w:t>结果维持</w:t>
            </w:r>
          </w:p>
        </w:tc>
        <w:tc>
          <w:tcPr>
            <w:tcW w:w="6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379F490D">
            <w:pPr>
              <w:widowControl/>
              <w:jc w:val="center"/>
              <w:rPr>
                <w:rFonts w:ascii="宋体" w:hAnsi="宋体" w:cs="宋体"/>
                <w:kern w:val="0"/>
                <w:sz w:val="24"/>
                <w:szCs w:val="24"/>
              </w:rPr>
            </w:pPr>
            <w:r>
              <w:rPr>
                <w:rFonts w:hint="eastAsia" w:ascii="宋体" w:hAnsi="宋体" w:cs="宋体"/>
                <w:kern w:val="0"/>
                <w:sz w:val="20"/>
                <w:szCs w:val="20"/>
              </w:rPr>
              <w:t>结果纠正</w:t>
            </w:r>
          </w:p>
        </w:tc>
        <w:tc>
          <w:tcPr>
            <w:tcW w:w="6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79FB5F26">
            <w:pPr>
              <w:widowControl/>
              <w:jc w:val="center"/>
              <w:rPr>
                <w:rFonts w:ascii="宋体" w:hAnsi="宋体" w:cs="宋体"/>
                <w:kern w:val="0"/>
                <w:sz w:val="24"/>
                <w:szCs w:val="24"/>
              </w:rPr>
            </w:pPr>
            <w:r>
              <w:rPr>
                <w:rFonts w:hint="eastAsia" w:ascii="宋体" w:hAnsi="宋体" w:cs="宋体"/>
                <w:color w:val="000000"/>
                <w:kern w:val="0"/>
                <w:sz w:val="20"/>
                <w:szCs w:val="20"/>
              </w:rPr>
              <w:t>其他结果</w:t>
            </w:r>
          </w:p>
        </w:tc>
        <w:tc>
          <w:tcPr>
            <w:tcW w:w="606"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209653EA">
            <w:pPr>
              <w:widowControl/>
              <w:jc w:val="center"/>
              <w:rPr>
                <w:rFonts w:ascii="宋体" w:hAnsi="宋体" w:cs="宋体"/>
                <w:kern w:val="0"/>
                <w:sz w:val="24"/>
                <w:szCs w:val="24"/>
              </w:rPr>
            </w:pPr>
            <w:r>
              <w:rPr>
                <w:rFonts w:hint="eastAsia" w:ascii="宋体" w:hAnsi="宋体" w:cs="宋体"/>
                <w:kern w:val="0"/>
                <w:sz w:val="20"/>
                <w:szCs w:val="20"/>
              </w:rPr>
              <w:t>尚未审结</w:t>
            </w:r>
          </w:p>
        </w:tc>
        <w:tc>
          <w:tcPr>
            <w:tcW w:w="606"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50AFBA7C">
            <w:pPr>
              <w:widowControl/>
              <w:jc w:val="center"/>
              <w:rPr>
                <w:rFonts w:ascii="宋体" w:hAnsi="宋体" w:cs="宋体"/>
                <w:kern w:val="0"/>
                <w:sz w:val="24"/>
                <w:szCs w:val="24"/>
              </w:rPr>
            </w:pPr>
            <w:r>
              <w:rPr>
                <w:rFonts w:hint="eastAsia" w:ascii="宋体" w:hAnsi="宋体" w:cs="宋体"/>
                <w:color w:val="000000"/>
                <w:kern w:val="0"/>
                <w:sz w:val="20"/>
                <w:szCs w:val="20"/>
              </w:rPr>
              <w:t>总计</w:t>
            </w:r>
          </w:p>
        </w:tc>
      </w:tr>
      <w:tr w14:paraId="1D898772">
        <w:tblPrEx>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0758127">
            <w:pPr>
              <w:widowControl/>
              <w:jc w:val="center"/>
              <w:rPr>
                <w:rFonts w:hint="eastAsia" w:asciiTheme="majorEastAsia" w:hAnsiTheme="majorEastAsia" w:eastAsiaTheme="majorEastAsia" w:cstheme="majorEastAsia"/>
                <w:kern w:val="0"/>
                <w:sz w:val="20"/>
                <w:szCs w:val="20"/>
                <w:lang w:val="en-US" w:eastAsia="zh-CN"/>
              </w:rPr>
            </w:pPr>
            <w:r>
              <w:rPr>
                <w:rFonts w:hint="eastAsia" w:asciiTheme="majorEastAsia" w:hAnsiTheme="majorEastAsia" w:eastAsiaTheme="majorEastAsia" w:cstheme="majorEastAsia"/>
                <w:kern w:val="0"/>
                <w:sz w:val="20"/>
                <w:szCs w:val="20"/>
                <w:lang w:val="en-US" w:eastAsia="zh-CN"/>
              </w:rPr>
              <w:t>0</w:t>
            </w:r>
          </w:p>
        </w:tc>
        <w:tc>
          <w:tcPr>
            <w:tcW w:w="60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0B401F5">
            <w:pPr>
              <w:widowControl/>
              <w:jc w:val="center"/>
              <w:rPr>
                <w:rFonts w:hint="eastAsia" w:asciiTheme="majorEastAsia" w:hAnsiTheme="majorEastAsia" w:eastAsiaTheme="majorEastAsia" w:cstheme="majorEastAsia"/>
                <w:kern w:val="0"/>
                <w:sz w:val="20"/>
                <w:szCs w:val="20"/>
                <w:lang w:val="en-US" w:eastAsia="zh-CN"/>
              </w:rPr>
            </w:pPr>
            <w:r>
              <w:rPr>
                <w:rFonts w:hint="eastAsia" w:asciiTheme="majorEastAsia" w:hAnsiTheme="majorEastAsia" w:eastAsiaTheme="majorEastAsia" w:cstheme="majorEastAsia"/>
                <w:kern w:val="0"/>
                <w:sz w:val="20"/>
                <w:szCs w:val="20"/>
                <w:lang w:val="en-US" w:eastAsia="zh-CN"/>
              </w:rPr>
              <w:t>0</w:t>
            </w:r>
          </w:p>
        </w:tc>
        <w:tc>
          <w:tcPr>
            <w:tcW w:w="60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5C3F8D3">
            <w:pPr>
              <w:widowControl/>
              <w:jc w:val="center"/>
              <w:rPr>
                <w:rFonts w:hint="eastAsia" w:asciiTheme="majorEastAsia" w:hAnsiTheme="majorEastAsia" w:eastAsiaTheme="majorEastAsia" w:cstheme="majorEastAsia"/>
                <w:kern w:val="0"/>
                <w:sz w:val="20"/>
                <w:szCs w:val="20"/>
                <w:lang w:val="en-US" w:eastAsia="zh-CN"/>
              </w:rPr>
            </w:pPr>
            <w:r>
              <w:rPr>
                <w:rFonts w:hint="eastAsia" w:asciiTheme="majorEastAsia" w:hAnsiTheme="majorEastAsia" w:eastAsiaTheme="majorEastAsia" w:cstheme="majorEastAsia"/>
                <w:kern w:val="0"/>
                <w:sz w:val="20"/>
                <w:szCs w:val="20"/>
                <w:lang w:val="en-US" w:eastAsia="zh-CN"/>
              </w:rPr>
              <w:t>0</w:t>
            </w:r>
          </w:p>
        </w:tc>
        <w:tc>
          <w:tcPr>
            <w:tcW w:w="60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4F0D8DA">
            <w:pPr>
              <w:widowControl/>
              <w:jc w:val="center"/>
              <w:rPr>
                <w:rFonts w:hint="eastAsia" w:asciiTheme="majorEastAsia" w:hAnsiTheme="majorEastAsia" w:eastAsiaTheme="majorEastAsia" w:cstheme="majorEastAsia"/>
                <w:kern w:val="0"/>
                <w:sz w:val="20"/>
                <w:szCs w:val="20"/>
                <w:lang w:val="en-US" w:eastAsia="zh-CN"/>
              </w:rPr>
            </w:pPr>
            <w:r>
              <w:rPr>
                <w:rFonts w:hint="eastAsia" w:asciiTheme="majorEastAsia" w:hAnsiTheme="majorEastAsia" w:eastAsiaTheme="majorEastAsia" w:cstheme="majorEastAsia"/>
                <w:kern w:val="0"/>
                <w:sz w:val="20"/>
                <w:szCs w:val="20"/>
                <w:lang w:val="en-US" w:eastAsia="zh-CN"/>
              </w:rPr>
              <w:t>0</w:t>
            </w:r>
          </w:p>
        </w:tc>
        <w:tc>
          <w:tcPr>
            <w:tcW w:w="65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699A61C">
            <w:pPr>
              <w:widowControl/>
              <w:jc w:val="center"/>
              <w:rPr>
                <w:rFonts w:hint="eastAsia" w:asciiTheme="majorEastAsia" w:hAnsiTheme="majorEastAsia" w:eastAsiaTheme="majorEastAsia" w:cstheme="majorEastAsia"/>
                <w:kern w:val="0"/>
                <w:sz w:val="20"/>
                <w:szCs w:val="20"/>
                <w:lang w:val="en-US" w:eastAsia="zh-CN"/>
              </w:rPr>
            </w:pPr>
            <w:r>
              <w:rPr>
                <w:rFonts w:hint="eastAsia" w:asciiTheme="majorEastAsia" w:hAnsiTheme="majorEastAsia" w:eastAsiaTheme="majorEastAsia" w:cstheme="majorEastAsia"/>
                <w:kern w:val="0"/>
                <w:sz w:val="20"/>
                <w:szCs w:val="20"/>
                <w:lang w:val="en-US" w:eastAsia="zh-CN"/>
              </w:rPr>
              <w:t>0</w:t>
            </w:r>
          </w:p>
        </w:tc>
        <w:tc>
          <w:tcPr>
            <w:tcW w:w="55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5195342">
            <w:pPr>
              <w:widowControl/>
              <w:jc w:val="both"/>
              <w:rPr>
                <w:rFonts w:hint="eastAsia" w:asciiTheme="majorEastAsia" w:hAnsiTheme="majorEastAsia" w:eastAsiaTheme="majorEastAsia" w:cstheme="majorEastAsia"/>
                <w:kern w:val="0"/>
                <w:sz w:val="20"/>
                <w:szCs w:val="20"/>
                <w:lang w:val="en-US" w:eastAsia="zh-CN"/>
              </w:rPr>
            </w:pPr>
            <w:r>
              <w:rPr>
                <w:rFonts w:hint="eastAsia" w:asciiTheme="majorEastAsia" w:hAnsiTheme="majorEastAsia" w:eastAsiaTheme="majorEastAsia" w:cstheme="majorEastAsia"/>
                <w:kern w:val="0"/>
                <w:sz w:val="20"/>
                <w:szCs w:val="20"/>
                <w:lang w:val="en-US" w:eastAsia="zh-CN"/>
              </w:rPr>
              <w:t>0</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E2013DC">
            <w:pPr>
              <w:widowControl/>
              <w:jc w:val="center"/>
              <w:rPr>
                <w:rFonts w:hint="eastAsia" w:asciiTheme="majorEastAsia" w:hAnsiTheme="majorEastAsia" w:eastAsiaTheme="majorEastAsia" w:cstheme="majorEastAsia"/>
                <w:kern w:val="0"/>
                <w:sz w:val="20"/>
                <w:szCs w:val="20"/>
                <w:lang w:val="en-US" w:eastAsia="zh-CN"/>
              </w:rPr>
            </w:pPr>
            <w:r>
              <w:rPr>
                <w:rFonts w:hint="eastAsia" w:asciiTheme="majorEastAsia" w:hAnsiTheme="majorEastAsia" w:eastAsiaTheme="majorEastAsia" w:cstheme="majorEastAsia"/>
                <w:kern w:val="0"/>
                <w:sz w:val="20"/>
                <w:szCs w:val="20"/>
                <w:lang w:val="en-US" w:eastAsia="zh-CN"/>
              </w:rPr>
              <w:t>0</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F079794">
            <w:pPr>
              <w:widowControl/>
              <w:jc w:val="center"/>
              <w:rPr>
                <w:rFonts w:hint="eastAsia" w:asciiTheme="majorEastAsia" w:hAnsiTheme="majorEastAsia" w:eastAsiaTheme="majorEastAsia" w:cstheme="majorEastAsia"/>
                <w:kern w:val="0"/>
                <w:sz w:val="20"/>
                <w:szCs w:val="20"/>
                <w:lang w:val="en-US" w:eastAsia="zh-CN"/>
              </w:rPr>
            </w:pPr>
            <w:r>
              <w:rPr>
                <w:rFonts w:hint="eastAsia" w:asciiTheme="majorEastAsia" w:hAnsiTheme="majorEastAsia" w:eastAsiaTheme="majorEastAsia" w:cstheme="majorEastAsia"/>
                <w:kern w:val="0"/>
                <w:sz w:val="20"/>
                <w:szCs w:val="20"/>
                <w:lang w:val="en-US" w:eastAsia="zh-CN"/>
              </w:rPr>
              <w:t>0</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69035FA">
            <w:pPr>
              <w:widowControl/>
              <w:jc w:val="center"/>
              <w:rPr>
                <w:rFonts w:hint="eastAsia" w:asciiTheme="majorEastAsia" w:hAnsiTheme="majorEastAsia" w:eastAsiaTheme="majorEastAsia" w:cstheme="majorEastAsia"/>
                <w:kern w:val="0"/>
                <w:sz w:val="20"/>
                <w:szCs w:val="20"/>
                <w:lang w:val="en-US" w:eastAsia="zh-CN"/>
              </w:rPr>
            </w:pPr>
            <w:r>
              <w:rPr>
                <w:rFonts w:hint="eastAsia" w:asciiTheme="majorEastAsia" w:hAnsiTheme="majorEastAsia" w:eastAsiaTheme="majorEastAsia" w:cstheme="majorEastAsia"/>
                <w:kern w:val="0"/>
                <w:sz w:val="20"/>
                <w:szCs w:val="20"/>
                <w:lang w:val="en-US" w:eastAsia="zh-CN"/>
              </w:rPr>
              <w:t>0</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EBDFCB3">
            <w:pPr>
              <w:widowControl/>
              <w:jc w:val="center"/>
              <w:rPr>
                <w:rFonts w:hint="eastAsia" w:asciiTheme="majorEastAsia" w:hAnsiTheme="majorEastAsia" w:eastAsiaTheme="majorEastAsia" w:cstheme="majorEastAsia"/>
                <w:kern w:val="0"/>
                <w:sz w:val="20"/>
                <w:szCs w:val="20"/>
                <w:lang w:val="en-US" w:eastAsia="zh-CN"/>
              </w:rPr>
            </w:pPr>
            <w:r>
              <w:rPr>
                <w:rFonts w:hint="eastAsia" w:asciiTheme="majorEastAsia" w:hAnsiTheme="majorEastAsia" w:eastAsiaTheme="majorEastAsia" w:cstheme="majorEastAsia"/>
                <w:kern w:val="0"/>
                <w:sz w:val="20"/>
                <w:szCs w:val="20"/>
                <w:lang w:val="en-US" w:eastAsia="zh-CN"/>
              </w:rPr>
              <w:t>0</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4CD50FE">
            <w:pPr>
              <w:widowControl/>
              <w:jc w:val="center"/>
              <w:rPr>
                <w:rFonts w:hint="eastAsia" w:asciiTheme="majorEastAsia" w:hAnsiTheme="majorEastAsia" w:eastAsiaTheme="majorEastAsia" w:cstheme="majorEastAsia"/>
                <w:kern w:val="0"/>
                <w:sz w:val="20"/>
                <w:szCs w:val="20"/>
                <w:lang w:val="en-US" w:eastAsia="zh-CN"/>
              </w:rPr>
            </w:pPr>
            <w:r>
              <w:rPr>
                <w:rFonts w:hint="eastAsia" w:asciiTheme="majorEastAsia" w:hAnsiTheme="majorEastAsia" w:eastAsiaTheme="majorEastAsia" w:cstheme="majorEastAsia"/>
                <w:kern w:val="0"/>
                <w:sz w:val="20"/>
                <w:szCs w:val="20"/>
                <w:lang w:val="en-US" w:eastAsia="zh-CN"/>
              </w:rPr>
              <w:t>0</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9043217">
            <w:pPr>
              <w:widowControl/>
              <w:jc w:val="center"/>
              <w:rPr>
                <w:rFonts w:hint="eastAsia" w:asciiTheme="majorEastAsia" w:hAnsiTheme="majorEastAsia" w:eastAsiaTheme="majorEastAsia" w:cstheme="majorEastAsia"/>
                <w:kern w:val="0"/>
                <w:sz w:val="20"/>
                <w:szCs w:val="20"/>
                <w:lang w:val="en-US" w:eastAsia="zh-CN"/>
              </w:rPr>
            </w:pPr>
            <w:r>
              <w:rPr>
                <w:rFonts w:hint="eastAsia" w:asciiTheme="majorEastAsia" w:hAnsiTheme="majorEastAsia" w:eastAsiaTheme="majorEastAsia" w:cstheme="majorEastAsia"/>
                <w:kern w:val="0"/>
                <w:sz w:val="20"/>
                <w:szCs w:val="20"/>
                <w:lang w:val="en-US" w:eastAsia="zh-CN"/>
              </w:rPr>
              <w:t>0</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8499076">
            <w:pPr>
              <w:widowControl/>
              <w:jc w:val="center"/>
              <w:rPr>
                <w:rFonts w:hint="eastAsia" w:asciiTheme="majorEastAsia" w:hAnsiTheme="majorEastAsia" w:eastAsiaTheme="majorEastAsia" w:cstheme="majorEastAsia"/>
                <w:kern w:val="0"/>
                <w:sz w:val="20"/>
                <w:szCs w:val="20"/>
                <w:lang w:val="en-US" w:eastAsia="zh-CN"/>
              </w:rPr>
            </w:pPr>
            <w:r>
              <w:rPr>
                <w:rFonts w:hint="eastAsia" w:asciiTheme="majorEastAsia" w:hAnsiTheme="majorEastAsia" w:eastAsiaTheme="majorEastAsia" w:cstheme="majorEastAsia"/>
                <w:kern w:val="0"/>
                <w:sz w:val="20"/>
                <w:szCs w:val="20"/>
                <w:lang w:val="en-US" w:eastAsia="zh-CN"/>
              </w:rPr>
              <w:t>0</w:t>
            </w:r>
          </w:p>
        </w:tc>
        <w:tc>
          <w:tcPr>
            <w:tcW w:w="60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A442687">
            <w:pPr>
              <w:widowControl/>
              <w:jc w:val="center"/>
              <w:rPr>
                <w:rFonts w:hint="eastAsia" w:asciiTheme="majorEastAsia" w:hAnsiTheme="majorEastAsia" w:eastAsiaTheme="majorEastAsia" w:cstheme="majorEastAsia"/>
                <w:kern w:val="0"/>
                <w:sz w:val="20"/>
                <w:szCs w:val="20"/>
                <w:lang w:val="en-US" w:eastAsia="zh-CN"/>
              </w:rPr>
            </w:pPr>
            <w:r>
              <w:rPr>
                <w:rFonts w:hint="eastAsia" w:asciiTheme="majorEastAsia" w:hAnsiTheme="majorEastAsia" w:eastAsiaTheme="majorEastAsia" w:cstheme="majorEastAsia"/>
                <w:kern w:val="0"/>
                <w:sz w:val="20"/>
                <w:szCs w:val="20"/>
                <w:lang w:val="en-US" w:eastAsia="zh-CN"/>
              </w:rPr>
              <w:t>0</w:t>
            </w:r>
          </w:p>
        </w:tc>
        <w:tc>
          <w:tcPr>
            <w:tcW w:w="60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FF5BBAE">
            <w:pPr>
              <w:widowControl/>
              <w:ind w:firstLine="200" w:firstLineChars="100"/>
              <w:jc w:val="left"/>
              <w:rPr>
                <w:rFonts w:hint="default" w:asciiTheme="majorEastAsia" w:hAnsiTheme="majorEastAsia" w:eastAsiaTheme="majorEastAsia" w:cstheme="majorEastAsia"/>
                <w:kern w:val="0"/>
                <w:sz w:val="20"/>
                <w:szCs w:val="20"/>
                <w:lang w:val="en-US" w:eastAsia="zh-CN"/>
              </w:rPr>
            </w:pPr>
            <w:r>
              <w:rPr>
                <w:rFonts w:hint="eastAsia" w:asciiTheme="majorEastAsia" w:hAnsiTheme="majorEastAsia" w:eastAsiaTheme="majorEastAsia" w:cstheme="majorEastAsia"/>
                <w:kern w:val="0"/>
                <w:sz w:val="20"/>
                <w:szCs w:val="20"/>
                <w:lang w:val="en-US" w:eastAsia="zh-CN"/>
              </w:rPr>
              <w:t>0</w:t>
            </w:r>
          </w:p>
        </w:tc>
      </w:tr>
    </w:tbl>
    <w:p w14:paraId="73459FAD">
      <w:pPr>
        <w:widowControl/>
        <w:spacing w:line="482" w:lineRule="atLeast"/>
        <w:rPr>
          <w:rFonts w:hint="eastAsia" w:ascii="黑体" w:hAnsi="黑体" w:eastAsia="黑体" w:cs="黑体"/>
          <w:b w:val="0"/>
          <w:bCs w:val="0"/>
          <w:kern w:val="0"/>
          <w:sz w:val="32"/>
          <w:szCs w:val="32"/>
        </w:rPr>
      </w:pPr>
    </w:p>
    <w:p w14:paraId="4FAA7EE3">
      <w:pPr>
        <w:keepNext w:val="0"/>
        <w:keepLines w:val="0"/>
        <w:pageBreakBefore w:val="0"/>
        <w:widowControl/>
        <w:kinsoku/>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五、存在的主要问题及改进情况</w:t>
      </w:r>
    </w:p>
    <w:p w14:paraId="519E7AE6">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val="0"/>
          <w:kern w:val="0"/>
          <w:sz w:val="32"/>
          <w:szCs w:val="32"/>
        </w:rPr>
      </w:pPr>
      <w:r>
        <w:rPr>
          <w:rFonts w:hint="eastAsia" w:ascii="楷体_GB2312" w:hAnsi="楷体_GB2312" w:eastAsia="楷体_GB2312" w:cs="楷体_GB2312"/>
          <w:b w:val="0"/>
          <w:bCs w:val="0"/>
          <w:kern w:val="0"/>
          <w:sz w:val="32"/>
          <w:szCs w:val="32"/>
        </w:rPr>
        <w:t>（一）存在问题</w:t>
      </w:r>
    </w:p>
    <w:p w14:paraId="0C73CAFC">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对标群众期盼与发展需求，</w:t>
      </w:r>
      <w:r>
        <w:rPr>
          <w:rFonts w:hint="eastAsia" w:ascii="仿宋_GB2312" w:hAnsi="仿宋_GB2312" w:eastAsia="仿宋_GB2312" w:cs="仿宋_GB2312"/>
          <w:b w:val="0"/>
          <w:bCs w:val="0"/>
          <w:kern w:val="0"/>
          <w:sz w:val="32"/>
          <w:szCs w:val="32"/>
          <w:lang w:eastAsia="zh-CN"/>
        </w:rPr>
        <w:t>我</w:t>
      </w:r>
      <w:r>
        <w:rPr>
          <w:rFonts w:hint="eastAsia" w:ascii="仿宋_GB2312" w:hAnsi="仿宋_GB2312" w:eastAsia="仿宋_GB2312" w:cs="仿宋_GB2312"/>
          <w:b w:val="0"/>
          <w:bCs w:val="0"/>
          <w:kern w:val="0"/>
          <w:sz w:val="32"/>
          <w:szCs w:val="32"/>
        </w:rPr>
        <w:t>队政务公开工作仍有提升空间：一是</w:t>
      </w:r>
      <w:r>
        <w:rPr>
          <w:rFonts w:hint="eastAsia" w:ascii="仿宋_GB2312" w:hAnsi="仿宋_GB2312" w:eastAsia="仿宋_GB2312" w:cs="仿宋_GB2312"/>
          <w:b w:val="0"/>
          <w:bCs w:val="0"/>
          <w:kern w:val="0"/>
          <w:sz w:val="32"/>
          <w:szCs w:val="32"/>
          <w:lang w:eastAsia="zh-CN"/>
        </w:rPr>
        <w:t>教育培训的形式不够丰富，相对专业性培训较少</w:t>
      </w:r>
      <w:r>
        <w:rPr>
          <w:rFonts w:hint="eastAsia" w:ascii="仿宋_GB2312" w:hAnsi="仿宋_GB2312" w:eastAsia="仿宋_GB2312" w:cs="仿宋_GB2312"/>
          <w:b w:val="0"/>
          <w:bCs w:val="0"/>
          <w:kern w:val="0"/>
          <w:sz w:val="32"/>
          <w:szCs w:val="32"/>
        </w:rPr>
        <w:t>；二是政务公开信息的呈现形式较为单一，创新表达与传播方式的力度有待加强。</w:t>
      </w:r>
    </w:p>
    <w:p w14:paraId="4B781CC0">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val="0"/>
          <w:kern w:val="0"/>
          <w:sz w:val="32"/>
          <w:szCs w:val="32"/>
        </w:rPr>
      </w:pPr>
      <w:r>
        <w:rPr>
          <w:rFonts w:hint="eastAsia" w:ascii="楷体_GB2312" w:hAnsi="楷体_GB2312" w:eastAsia="楷体_GB2312" w:cs="楷体_GB2312"/>
          <w:b w:val="0"/>
          <w:bCs w:val="0"/>
          <w:kern w:val="0"/>
          <w:sz w:val="32"/>
          <w:szCs w:val="32"/>
        </w:rPr>
        <w:t>（二）改进措施</w:t>
      </w:r>
    </w:p>
    <w:p w14:paraId="489A04C4">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lang w:eastAsia="zh-CN"/>
        </w:rPr>
        <w:t>一是</w:t>
      </w:r>
      <w:r>
        <w:rPr>
          <w:rFonts w:hint="eastAsia" w:ascii="仿宋_GB2312" w:hAnsi="仿宋_GB2312" w:eastAsia="仿宋_GB2312" w:cs="仿宋_GB2312"/>
          <w:b w:val="0"/>
          <w:bCs w:val="0"/>
          <w:kern w:val="0"/>
          <w:sz w:val="32"/>
          <w:szCs w:val="32"/>
        </w:rPr>
        <w:t>强化业务培训，锤炼专业队伍。组织开展政府信息公开专题业务培训，重点提升工作人员对交通管理创新政策的解读能力与宣传工作水平，聚焦社会高度关注、涉及范围广泛的信息，</w:t>
      </w:r>
      <w:r>
        <w:rPr>
          <w:rFonts w:hint="eastAsia" w:ascii="仿宋_GB2312" w:hAnsi="仿宋_GB2312" w:eastAsia="仿宋_GB2312" w:cs="仿宋_GB2312"/>
          <w:b w:val="0"/>
          <w:bCs w:val="0"/>
          <w:kern w:val="0"/>
          <w:sz w:val="32"/>
          <w:szCs w:val="32"/>
          <w:lang w:eastAsia="zh-CN"/>
        </w:rPr>
        <w:t>紧盯群众关心的热点、难点问题，切实提升政务公开综合能力。</w:t>
      </w:r>
    </w:p>
    <w:p w14:paraId="40423179">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kern w:val="0"/>
          <w:sz w:val="32"/>
          <w:szCs w:val="32"/>
          <w:lang w:eastAsia="zh-CN"/>
        </w:rPr>
      </w:pPr>
      <w:r>
        <w:rPr>
          <w:rFonts w:hint="eastAsia" w:ascii="仿宋_GB2312" w:hAnsi="仿宋_GB2312" w:eastAsia="仿宋_GB2312" w:cs="仿宋_GB2312"/>
          <w:b w:val="0"/>
          <w:bCs w:val="0"/>
          <w:kern w:val="0"/>
          <w:sz w:val="32"/>
          <w:szCs w:val="32"/>
          <w:lang w:eastAsia="zh-CN"/>
        </w:rPr>
        <w:t>二是</w:t>
      </w:r>
      <w:r>
        <w:rPr>
          <w:rFonts w:hint="eastAsia" w:ascii="仿宋_GB2312" w:hAnsi="仿宋_GB2312" w:eastAsia="仿宋_GB2312" w:cs="仿宋_GB2312"/>
          <w:b w:val="0"/>
          <w:bCs w:val="0"/>
          <w:kern w:val="0"/>
          <w:sz w:val="32"/>
          <w:szCs w:val="32"/>
        </w:rPr>
        <w:t>拓宽公开维度，提升服务效能。严格落实信息动态管理机制，精准谋划公开内容，持续拓宽信息公开覆盖面，切实满足社会公众的信息获取需求；丰富宣传载体与呈现形式，增强信息的可读性与传播力</w:t>
      </w:r>
      <w:r>
        <w:rPr>
          <w:rFonts w:hint="eastAsia" w:ascii="仿宋_GB2312" w:hAnsi="仿宋_GB2312" w:eastAsia="仿宋_GB2312" w:cs="仿宋_GB2312"/>
          <w:b w:val="0"/>
          <w:bCs w:val="0"/>
          <w:kern w:val="0"/>
          <w:sz w:val="32"/>
          <w:szCs w:val="32"/>
          <w:lang w:eastAsia="zh-CN"/>
        </w:rPr>
        <w:t>。</w:t>
      </w:r>
    </w:p>
    <w:p w14:paraId="247015FB">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六、其他需要报告的事项</w:t>
      </w:r>
    </w:p>
    <w:p w14:paraId="055E9C4F">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rPr>
      </w:pPr>
      <w:r>
        <w:rPr>
          <w:rFonts w:hint="eastAsia" w:ascii="楷体_GB2312" w:hAnsi="楷体_GB2312" w:eastAsia="楷体_GB2312" w:cs="楷体_GB2312"/>
          <w:b w:val="0"/>
          <w:bCs w:val="0"/>
          <w:sz w:val="32"/>
          <w:szCs w:val="32"/>
          <w:lang w:val="en-US" w:eastAsia="zh-CN"/>
        </w:rPr>
        <w:t>（一）依据《政府信息公开信息处理费管理办法》收取信息处理费的情况。</w:t>
      </w:r>
      <w:r>
        <w:rPr>
          <w:rFonts w:hint="eastAsia" w:ascii="仿宋_GB2312" w:hAnsi="仿宋_GB2312" w:eastAsia="仿宋_GB2312" w:cs="仿宋_GB2312"/>
          <w:color w:val="000000" w:themeColor="text1"/>
          <w:sz w:val="32"/>
          <w:szCs w:val="32"/>
          <w:lang w:val="en-US" w:eastAsia="zh-CN"/>
        </w:rPr>
        <w:t>2025年度未收取依申请公开信息处理费。</w:t>
      </w:r>
    </w:p>
    <w:p w14:paraId="209004D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right="0" w:firstLine="640" w:firstLineChars="200"/>
        <w:textAlignment w:val="auto"/>
        <w:rPr>
          <w:rFonts w:hint="default" w:ascii="Times New Roman" w:hAnsi="Times New Roman" w:eastAsia="仿宋_GB2312" w:cs="Times New Roman"/>
          <w:sz w:val="32"/>
          <w:szCs w:val="32"/>
          <w:lang w:val="en-US" w:eastAsia="zh-CN"/>
        </w:rPr>
      </w:pPr>
      <w:r>
        <w:rPr>
          <w:rFonts w:hint="eastAsia" w:ascii="楷体_GB2312" w:hAnsi="楷体_GB2312" w:eastAsia="楷体_GB2312" w:cs="楷体_GB2312"/>
          <w:sz w:val="32"/>
          <w:szCs w:val="32"/>
          <w:lang w:val="en-US" w:eastAsia="zh-CN"/>
        </w:rPr>
        <w:t>（二）本年度人大代表建议和政协提案办理情况。</w:t>
      </w:r>
      <w:bookmarkStart w:id="0" w:name="_GoBack"/>
      <w:bookmarkEnd w:id="0"/>
      <w:r>
        <w:rPr>
          <w:rFonts w:hint="default" w:ascii="Times New Roman" w:hAnsi="Times New Roman" w:eastAsia="仿宋_GB2312" w:cs="Times New Roman"/>
          <w:sz w:val="32"/>
          <w:szCs w:val="32"/>
          <w:lang w:val="en-US" w:eastAsia="zh-CN"/>
        </w:rPr>
        <w:t>全年</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共办理答复区人大建议5件、政协提案11件，累计16件，满意率达100%。</w:t>
      </w:r>
    </w:p>
    <w:p w14:paraId="3FA0683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right="0" w:firstLine="640" w:firstLineChars="200"/>
        <w:textAlignment w:val="auto"/>
        <w:rPr>
          <w:rFonts w:hint="eastAsia" w:ascii="仿宋_GB2312" w:hAnsi="仿宋_GB2312" w:eastAsia="仿宋_GB2312" w:cs="仿宋_GB2312"/>
          <w:color w:val="FF0000"/>
          <w:sz w:val="32"/>
          <w:szCs w:val="32"/>
          <w:lang w:val="en-US" w:eastAsia="zh-CN"/>
        </w:rPr>
      </w:pPr>
      <w:r>
        <w:rPr>
          <w:rFonts w:hint="eastAsia" w:ascii="楷体_GB2312" w:hAnsi="楷体_GB2312" w:eastAsia="楷体_GB2312" w:cs="楷体_GB2312"/>
          <w:b w:val="0"/>
          <w:bCs w:val="0"/>
          <w:sz w:val="32"/>
          <w:szCs w:val="32"/>
          <w:lang w:val="en-US" w:eastAsia="zh-CN"/>
        </w:rPr>
        <w:t>（三）本单位在政务公开制度、内容、形式和平台建设方面的创新实践情况。</w:t>
      </w:r>
      <w:r>
        <w:rPr>
          <w:rFonts w:hint="default" w:ascii="Times New Roman" w:hAnsi="Times New Roman" w:eastAsia="仿宋_GB2312" w:cs="Times New Roman"/>
          <w:color w:val="000000" w:themeColor="text1"/>
          <w:sz w:val="32"/>
          <w:szCs w:val="32"/>
          <w:lang w:val="en-US" w:eastAsia="zh-CN"/>
        </w:rPr>
        <w:t>202</w:t>
      </w:r>
      <w:r>
        <w:rPr>
          <w:rFonts w:hint="eastAsia" w:eastAsia="仿宋_GB2312" w:cs="Times New Roman"/>
          <w:color w:val="000000" w:themeColor="text1"/>
          <w:sz w:val="32"/>
          <w:szCs w:val="32"/>
          <w:lang w:val="en-US" w:eastAsia="zh-CN"/>
        </w:rPr>
        <w:t>5</w:t>
      </w:r>
      <w:r>
        <w:rPr>
          <w:rFonts w:hint="eastAsia" w:ascii="仿宋_GB2312" w:hAnsi="仿宋_GB2312" w:eastAsia="仿宋_GB2312" w:cs="仿宋_GB2312"/>
          <w:color w:val="000000" w:themeColor="text1"/>
          <w:sz w:val="32"/>
          <w:szCs w:val="32"/>
          <w:lang w:val="en-US" w:eastAsia="zh-CN"/>
        </w:rPr>
        <w:t>年，</w:t>
      </w:r>
      <w:r>
        <w:rPr>
          <w:rFonts w:hint="eastAsia" w:ascii="仿宋_GB2312" w:hAnsi="仿宋_GB2312" w:eastAsia="仿宋_GB2312" w:cs="仿宋_GB2312"/>
          <w:color w:val="000000" w:themeColor="text1"/>
          <w:sz w:val="32"/>
          <w:szCs w:val="32"/>
          <w:lang w:eastAsia="zh-CN"/>
        </w:rPr>
        <w:t>我队</w:t>
      </w:r>
      <w:r>
        <w:rPr>
          <w:rFonts w:hint="eastAsia" w:ascii="仿宋_GB2312" w:hAnsi="仿宋_GB2312" w:eastAsia="仿宋_GB2312" w:cs="仿宋_GB2312"/>
          <w:sz w:val="32"/>
          <w:szCs w:val="32"/>
        </w:rPr>
        <w:t>依托各类新媒体平台发布内容</w:t>
      </w:r>
      <w:r>
        <w:rPr>
          <w:rFonts w:hint="default" w:ascii="Times New Roman" w:hAnsi="Times New Roman" w:eastAsia="仿宋_GB2312" w:cs="Times New Roman"/>
          <w:sz w:val="32"/>
          <w:szCs w:val="32"/>
        </w:rPr>
        <w:t>1200</w:t>
      </w:r>
      <w:r>
        <w:rPr>
          <w:rFonts w:hint="eastAsia" w:ascii="仿宋_GB2312" w:hAnsi="仿宋_GB2312" w:eastAsia="仿宋_GB2312" w:cs="仿宋_GB2312"/>
          <w:sz w:val="32"/>
          <w:szCs w:val="32"/>
        </w:rPr>
        <w:t>余条，单条短视频最高播放量超</w:t>
      </w:r>
      <w:r>
        <w:rPr>
          <w:rFonts w:hint="default" w:ascii="Times New Roman" w:hAnsi="Times New Roman" w:eastAsia="仿宋_GB2312" w:cs="Times New Roman"/>
          <w:sz w:val="32"/>
          <w:szCs w:val="32"/>
        </w:rPr>
        <w:t>1700</w:t>
      </w:r>
      <w:r>
        <w:rPr>
          <w:rFonts w:hint="eastAsia" w:ascii="仿宋_GB2312" w:hAnsi="仿宋_GB2312" w:eastAsia="仿宋_GB2312" w:cs="仿宋_GB2312"/>
          <w:sz w:val="32"/>
          <w:szCs w:val="32"/>
        </w:rPr>
        <w:t>万；实现</w:t>
      </w:r>
      <w:r>
        <w:rPr>
          <w:rFonts w:hint="default" w:ascii="Times New Roman" w:hAnsi="Times New Roman" w:eastAsia="仿宋_GB2312" w:cs="Times New Roman"/>
          <w:sz w:val="32"/>
          <w:szCs w:val="32"/>
        </w:rPr>
        <w:t>152</w:t>
      </w:r>
      <w:r>
        <w:rPr>
          <w:rFonts w:hint="eastAsia" w:ascii="仿宋_GB2312" w:hAnsi="仿宋_GB2312" w:eastAsia="仿宋_GB2312" w:cs="仿宋_GB2312"/>
          <w:sz w:val="32"/>
          <w:szCs w:val="32"/>
        </w:rPr>
        <w:t>个村居“一栏一牌一喇叭”及</w:t>
      </w:r>
      <w:r>
        <w:rPr>
          <w:rFonts w:hint="default" w:ascii="Times New Roman" w:hAnsi="Times New Roman" w:eastAsia="仿宋_GB2312" w:cs="Times New Roman"/>
          <w:sz w:val="32"/>
          <w:szCs w:val="32"/>
        </w:rPr>
        <w:t>368</w:t>
      </w:r>
      <w:r>
        <w:rPr>
          <w:rFonts w:hint="eastAsia" w:ascii="仿宋_GB2312" w:hAnsi="仿宋_GB2312" w:eastAsia="仿宋_GB2312" w:cs="仿宋_GB2312"/>
          <w:sz w:val="32"/>
          <w:szCs w:val="32"/>
        </w:rPr>
        <w:t>个微信矩阵群全覆盖，发送安全提示</w:t>
      </w:r>
      <w:r>
        <w:rPr>
          <w:rFonts w:hint="default" w:ascii="Times New Roman" w:hAnsi="Times New Roman" w:eastAsia="仿宋_GB2312" w:cs="Times New Roman"/>
          <w:sz w:val="32"/>
          <w:szCs w:val="32"/>
        </w:rPr>
        <w:t>3</w:t>
      </w:r>
      <w:r>
        <w:rPr>
          <w:rFonts w:hint="eastAsia" w:ascii="仿宋_GB2312" w:hAnsi="仿宋_GB2312" w:eastAsia="仿宋_GB2312" w:cs="仿宋_GB2312"/>
          <w:sz w:val="32"/>
          <w:szCs w:val="32"/>
        </w:rPr>
        <w:t>万余条；利用各类电子屏、楼宇电视等发布宣传信息</w:t>
      </w:r>
      <w:r>
        <w:rPr>
          <w:rFonts w:hint="default" w:ascii="Times New Roman" w:hAnsi="Times New Roman" w:eastAsia="仿宋_GB2312" w:cs="Times New Roman"/>
          <w:sz w:val="32"/>
          <w:szCs w:val="32"/>
        </w:rPr>
        <w:t>20</w:t>
      </w:r>
      <w:r>
        <w:rPr>
          <w:rFonts w:hint="eastAsia" w:ascii="仿宋_GB2312" w:hAnsi="仿宋_GB2312" w:eastAsia="仿宋_GB2312" w:cs="仿宋_GB2312"/>
          <w:sz w:val="32"/>
          <w:szCs w:val="32"/>
        </w:rPr>
        <w:t>万余条次</w:t>
      </w:r>
      <w:r>
        <w:rPr>
          <w:rFonts w:hint="eastAsia" w:ascii="仿宋_GB2312" w:hAnsi="仿宋_GB2312" w:eastAsia="仿宋_GB2312" w:cs="仿宋_GB2312"/>
          <w:color w:val="000000" w:themeColor="text1"/>
          <w:sz w:val="32"/>
          <w:szCs w:val="32"/>
        </w:rPr>
        <w:t>，</w:t>
      </w:r>
      <w:r>
        <w:rPr>
          <w:rFonts w:hint="eastAsia" w:ascii="仿宋_GB2312" w:hAnsi="仿宋_GB2312" w:eastAsia="仿宋_GB2312" w:cs="仿宋_GB2312"/>
          <w:color w:val="000000" w:themeColor="text1"/>
          <w:sz w:val="32"/>
          <w:szCs w:val="32"/>
          <w:lang w:eastAsia="zh-CN"/>
        </w:rPr>
        <w:t>增强了</w:t>
      </w:r>
      <w:r>
        <w:rPr>
          <w:rFonts w:hint="eastAsia" w:ascii="仿宋_GB2312" w:hAnsi="仿宋_GB2312" w:eastAsia="仿宋_GB2312" w:cs="仿宋_GB2312"/>
          <w:color w:val="000000" w:themeColor="text1"/>
          <w:sz w:val="32"/>
          <w:szCs w:val="32"/>
        </w:rPr>
        <w:t>群众</w:t>
      </w:r>
      <w:r>
        <w:rPr>
          <w:rFonts w:hint="eastAsia" w:ascii="仿宋_GB2312" w:hAnsi="仿宋_GB2312" w:eastAsia="仿宋_GB2312" w:cs="仿宋_GB2312"/>
          <w:color w:val="000000" w:themeColor="text1"/>
          <w:sz w:val="32"/>
          <w:szCs w:val="32"/>
          <w:lang w:eastAsia="zh-CN"/>
        </w:rPr>
        <w:t>的</w:t>
      </w:r>
      <w:r>
        <w:rPr>
          <w:rFonts w:hint="eastAsia" w:ascii="仿宋_GB2312" w:hAnsi="仿宋_GB2312" w:eastAsia="仿宋_GB2312" w:cs="仿宋_GB2312"/>
          <w:color w:val="000000" w:themeColor="text1"/>
          <w:sz w:val="32"/>
          <w:szCs w:val="32"/>
        </w:rPr>
        <w:t>交通安全意识与文明出行</w:t>
      </w:r>
      <w:r>
        <w:rPr>
          <w:rFonts w:hint="eastAsia" w:ascii="仿宋_GB2312" w:hAnsi="仿宋_GB2312" w:eastAsia="仿宋_GB2312" w:cs="仿宋_GB2312"/>
          <w:color w:val="000000" w:themeColor="text1"/>
          <w:sz w:val="32"/>
          <w:szCs w:val="32"/>
          <w:lang w:eastAsia="zh-CN"/>
        </w:rPr>
        <w:t>意识</w:t>
      </w:r>
      <w:r>
        <w:rPr>
          <w:rFonts w:hint="eastAsia" w:ascii="仿宋_GB2312" w:hAnsi="仿宋_GB2312" w:eastAsia="仿宋_GB2312" w:cs="仿宋_GB2312"/>
          <w:color w:val="000000" w:themeColor="text1"/>
          <w:sz w:val="32"/>
          <w:szCs w:val="32"/>
        </w:rPr>
        <w:t>。</w:t>
      </w:r>
    </w:p>
    <w:p w14:paraId="361AB0F6">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000000" w:themeColor="text1"/>
          <w:sz w:val="32"/>
          <w:szCs w:val="32"/>
        </w:rPr>
      </w:pPr>
      <w:r>
        <w:rPr>
          <w:rFonts w:hint="eastAsia" w:ascii="楷体_GB2312" w:hAnsi="楷体_GB2312" w:eastAsia="楷体_GB2312" w:cs="楷体_GB2312"/>
          <w:b w:val="0"/>
          <w:bCs w:val="0"/>
          <w:sz w:val="32"/>
          <w:szCs w:val="32"/>
          <w:lang w:val="en-US" w:eastAsia="zh-CN"/>
        </w:rPr>
        <w:t>（四）</w:t>
      </w:r>
      <w:r>
        <w:rPr>
          <w:rFonts w:hint="eastAsia" w:ascii="楷体_GB2312" w:hAnsi="楷体_GB2312" w:eastAsia="楷体_GB2312" w:cs="楷体_GB2312"/>
          <w:b w:val="0"/>
          <w:bCs w:val="0"/>
          <w:color w:val="auto"/>
          <w:sz w:val="32"/>
          <w:szCs w:val="32"/>
          <w:highlight w:val="none"/>
          <w:lang w:val="en-US" w:eastAsia="zh-CN"/>
        </w:rPr>
        <w:t>《</w:t>
      </w:r>
      <w:r>
        <w:rPr>
          <w:rFonts w:hint="default" w:ascii="Times New Roman" w:hAnsi="Times New Roman" w:eastAsia="楷体_GB2312" w:cs="Times New Roman"/>
          <w:b w:val="0"/>
          <w:bCs w:val="0"/>
          <w:color w:val="auto"/>
          <w:sz w:val="32"/>
          <w:szCs w:val="32"/>
          <w:highlight w:val="none"/>
          <w:lang w:val="en-US" w:eastAsia="zh-CN"/>
        </w:rPr>
        <w:t>2025</w:t>
      </w:r>
      <w:r>
        <w:rPr>
          <w:rFonts w:hint="eastAsia" w:ascii="楷体_GB2312" w:hAnsi="楷体_GB2312" w:eastAsia="楷体_GB2312" w:cs="楷体_GB2312"/>
          <w:b w:val="0"/>
          <w:bCs w:val="0"/>
          <w:color w:val="auto"/>
          <w:sz w:val="32"/>
          <w:szCs w:val="32"/>
          <w:highlight w:val="none"/>
          <w:lang w:val="en-US" w:eastAsia="zh-CN"/>
        </w:rPr>
        <w:t>年张店区政务公开工作要点分工方案》落实情况。</w:t>
      </w:r>
      <w:r>
        <w:rPr>
          <w:rFonts w:hint="default" w:ascii="Times New Roman" w:hAnsi="Times New Roman" w:eastAsia="仿宋_GB2312" w:cs="Times New Roman"/>
          <w:b w:val="0"/>
          <w:bCs w:val="0"/>
          <w:color w:val="000000" w:themeColor="text1"/>
          <w:sz w:val="32"/>
          <w:szCs w:val="32"/>
          <w:lang w:val="en-US" w:eastAsia="zh-CN"/>
        </w:rPr>
        <w:t>2025</w:t>
      </w:r>
      <w:r>
        <w:rPr>
          <w:rFonts w:hint="eastAsia" w:ascii="仿宋_GB2312" w:hAnsi="仿宋_GB2312" w:eastAsia="仿宋_GB2312" w:cs="仿宋_GB2312"/>
          <w:b w:val="0"/>
          <w:bCs w:val="0"/>
          <w:color w:val="000000" w:themeColor="text1"/>
          <w:sz w:val="32"/>
          <w:szCs w:val="32"/>
          <w:lang w:val="en-US" w:eastAsia="zh-CN"/>
        </w:rPr>
        <w:t>年，大队严格对照</w:t>
      </w:r>
      <w:r>
        <w:rPr>
          <w:rFonts w:hint="eastAsia" w:ascii="仿宋_GB2312" w:hAnsi="仿宋_GB2312" w:eastAsia="仿宋_GB2312" w:cs="仿宋_GB2312"/>
          <w:b w:val="0"/>
          <w:bCs w:val="0"/>
          <w:color w:val="auto"/>
          <w:sz w:val="32"/>
          <w:szCs w:val="32"/>
          <w:highlight w:val="none"/>
          <w:lang w:val="en-US" w:eastAsia="zh-CN"/>
        </w:rPr>
        <w:t>《</w:t>
      </w:r>
      <w:r>
        <w:rPr>
          <w:rFonts w:hint="default" w:ascii="Times New Roman" w:hAnsi="Times New Roman" w:eastAsia="仿宋_GB2312" w:cs="Times New Roman"/>
          <w:b w:val="0"/>
          <w:bCs w:val="0"/>
          <w:color w:val="auto"/>
          <w:sz w:val="32"/>
          <w:szCs w:val="32"/>
          <w:highlight w:val="none"/>
          <w:lang w:val="en-US" w:eastAsia="zh-CN"/>
        </w:rPr>
        <w:t>2025</w:t>
      </w:r>
      <w:r>
        <w:rPr>
          <w:rFonts w:hint="eastAsia" w:ascii="仿宋_GB2312" w:hAnsi="仿宋_GB2312" w:eastAsia="仿宋_GB2312" w:cs="仿宋_GB2312"/>
          <w:b w:val="0"/>
          <w:bCs w:val="0"/>
          <w:color w:val="auto"/>
          <w:sz w:val="32"/>
          <w:szCs w:val="32"/>
          <w:highlight w:val="none"/>
          <w:lang w:val="en-US" w:eastAsia="zh-CN"/>
        </w:rPr>
        <w:t>年张店区政务公开工作要点分工方案》</w:t>
      </w:r>
      <w:r>
        <w:rPr>
          <w:rFonts w:hint="eastAsia" w:ascii="仿宋_GB2312" w:hAnsi="仿宋_GB2312" w:eastAsia="仿宋_GB2312" w:cs="仿宋_GB2312"/>
          <w:b w:val="0"/>
          <w:bCs w:val="0"/>
          <w:color w:val="000000" w:themeColor="text1"/>
          <w:sz w:val="32"/>
          <w:szCs w:val="32"/>
          <w:lang w:val="en-US" w:eastAsia="zh-CN"/>
        </w:rPr>
        <w:t>要求，逐项分解任务，明确责任分工。坚持“应公开尽公开”的原则，围绕年度核心任务，持续深化公开内容、拓展服务渠道，圆满完成了</w:t>
      </w:r>
      <w:r>
        <w:rPr>
          <w:rFonts w:hint="default" w:ascii="Times New Roman" w:hAnsi="Times New Roman" w:eastAsia="仿宋_GB2312" w:cs="Times New Roman"/>
          <w:b w:val="0"/>
          <w:bCs w:val="0"/>
          <w:color w:val="000000" w:themeColor="text1"/>
          <w:sz w:val="32"/>
          <w:szCs w:val="32"/>
          <w:lang w:val="en-US" w:eastAsia="zh-CN"/>
        </w:rPr>
        <w:t xml:space="preserve">2025 </w:t>
      </w:r>
      <w:r>
        <w:rPr>
          <w:rFonts w:hint="eastAsia" w:ascii="仿宋_GB2312" w:hAnsi="仿宋_GB2312" w:eastAsia="仿宋_GB2312" w:cs="仿宋_GB2312"/>
          <w:b w:val="0"/>
          <w:bCs w:val="0"/>
          <w:color w:val="000000" w:themeColor="text1"/>
          <w:sz w:val="32"/>
          <w:szCs w:val="32"/>
          <w:lang w:val="en-US" w:eastAsia="zh-CN"/>
        </w:rPr>
        <w:t>年政府信息公开申请历史件录入数据等工作，切实保障了人民群众对公安交管工作的知情权、参与权与监督权，不断提升政府信息公开的全面性、及时性与准确性，为全区政务公开工作贡献交警力量。</w:t>
      </w:r>
      <w:r>
        <w:rPr>
          <w:rFonts w:hint="eastAsia" w:ascii="仿宋_GB2312" w:hAnsi="仿宋_GB2312" w:eastAsia="仿宋_GB2312" w:cs="仿宋_GB2312"/>
          <w:color w:val="000000" w:themeColor="text1"/>
          <w:sz w:val="32"/>
          <w:szCs w:val="32"/>
        </w:rPr>
        <w:t> </w:t>
      </w:r>
    </w:p>
    <w:p w14:paraId="1B453C1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textAlignment w:val="auto"/>
        <w:rPr>
          <w:rFonts w:hint="eastAsia" w:ascii="仿宋_GB2312" w:hAnsi="仿宋_GB2312" w:eastAsia="仿宋_GB2312" w:cs="仿宋_GB2312"/>
          <w:sz w:val="32"/>
          <w:szCs w:val="32"/>
        </w:rPr>
      </w:pPr>
    </w:p>
    <w:p w14:paraId="4E0CFC4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textAlignment w:val="auto"/>
        <w:rPr>
          <w:rFonts w:hint="eastAsia" w:ascii="仿宋_GB2312" w:hAnsi="仿宋_GB2312" w:eastAsia="仿宋_GB2312" w:cs="仿宋_GB2312"/>
          <w:sz w:val="32"/>
          <w:szCs w:val="32"/>
        </w:rPr>
      </w:pPr>
    </w:p>
    <w:p w14:paraId="48E2D6B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right="0" w:firstLine="2240" w:firstLineChars="7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淄博市公安局交通</w:t>
      </w:r>
      <w:r>
        <w:rPr>
          <w:rFonts w:hint="eastAsia" w:ascii="仿宋_GB2312" w:hAnsi="仿宋_GB2312" w:eastAsia="仿宋_GB2312" w:cs="仿宋_GB2312"/>
          <w:sz w:val="32"/>
          <w:szCs w:val="32"/>
          <w:lang w:eastAsia="zh-CN"/>
        </w:rPr>
        <w:t>管理</w:t>
      </w:r>
      <w:r>
        <w:rPr>
          <w:rFonts w:hint="eastAsia" w:ascii="仿宋_GB2312" w:hAnsi="仿宋_GB2312" w:eastAsia="仿宋_GB2312" w:cs="仿宋_GB2312"/>
          <w:sz w:val="32"/>
          <w:szCs w:val="32"/>
        </w:rPr>
        <w:t>支队张店</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大队</w:t>
      </w:r>
    </w:p>
    <w:p w14:paraId="7FCF19C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right="0" w:firstLine="3840" w:firstLineChars="1200"/>
        <w:textAlignment w:val="auto"/>
        <w:rPr>
          <w:rFonts w:hint="eastAsia" w:ascii="宋体" w:hAnsi="宋体" w:cs="宋体"/>
          <w:b/>
          <w:bCs/>
          <w:kern w:val="0"/>
          <w:sz w:val="27"/>
          <w:szCs w:val="27"/>
        </w:rPr>
      </w:pPr>
      <w:r>
        <w:rPr>
          <w:rFonts w:hint="default" w:ascii="Times New Roman" w:hAnsi="Times New Roman" w:eastAsia="仿宋_GB2312" w:cs="Times New Roman"/>
          <w:sz w:val="32"/>
          <w:szCs w:val="32"/>
        </w:rPr>
        <w:t>202</w:t>
      </w:r>
      <w:r>
        <w:rPr>
          <w:rFonts w:hint="eastAsia" w:eastAsia="仿宋_GB2312" w:cs="Times New Roman"/>
          <w:sz w:val="32"/>
          <w:szCs w:val="32"/>
          <w:lang w:val="en-US" w:eastAsia="zh-CN"/>
        </w:rPr>
        <w:t>6</w:t>
      </w:r>
      <w:r>
        <w:rPr>
          <w:rFonts w:hint="eastAsia" w:ascii="仿宋_GB2312" w:hAnsi="仿宋_GB2312" w:eastAsia="仿宋_GB2312" w:cs="仿宋_GB2312"/>
          <w:sz w:val="32"/>
          <w:szCs w:val="32"/>
        </w:rPr>
        <w:t>年</w:t>
      </w:r>
      <w:r>
        <w:rPr>
          <w:rFonts w:hint="default" w:ascii="Times New Roman" w:hAnsi="Times New Roman" w:eastAsia="仿宋_GB2312" w:cs="Times New Roman"/>
          <w:sz w:val="32"/>
          <w:szCs w:val="32"/>
          <w:lang w:val="en-US" w:eastAsia="zh-CN"/>
        </w:rPr>
        <w:t>1</w:t>
      </w:r>
      <w:r>
        <w:rPr>
          <w:rFonts w:hint="eastAsia" w:ascii="仿宋_GB2312" w:hAnsi="仿宋_GB2312" w:eastAsia="仿宋_GB2312" w:cs="仿宋_GB2312"/>
          <w:sz w:val="32"/>
          <w:szCs w:val="32"/>
        </w:rPr>
        <w:t>月</w:t>
      </w:r>
      <w:r>
        <w:rPr>
          <w:rFonts w:hint="default" w:ascii="Times New Roman" w:hAnsi="Times New Roman" w:eastAsia="仿宋_GB2312" w:cs="Times New Roman"/>
          <w:sz w:val="32"/>
          <w:szCs w:val="32"/>
          <w:lang w:val="en-US" w:eastAsia="zh-CN"/>
        </w:rPr>
        <w:t>2</w:t>
      </w:r>
      <w:r>
        <w:rPr>
          <w:rFonts w:hint="eastAsia" w:eastAsia="仿宋_GB2312" w:cs="Times New Roman"/>
          <w:sz w:val="32"/>
          <w:szCs w:val="32"/>
          <w:lang w:val="en-US" w:eastAsia="zh-CN"/>
        </w:rPr>
        <w:t>3</w:t>
      </w:r>
      <w:r>
        <w:rPr>
          <w:rFonts w:hint="eastAsia" w:ascii="仿宋_GB2312" w:hAnsi="仿宋_GB2312" w:eastAsia="仿宋_GB2312" w:cs="仿宋_GB2312"/>
          <w:sz w:val="32"/>
          <w:szCs w:val="32"/>
        </w:rPr>
        <w:t>日</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dobe 宋体 Std L">
    <w:altName w:val="宋体"/>
    <w:panose1 w:val="00000000000000000000"/>
    <w:charset w:val="86"/>
    <w:family w:val="auto"/>
    <w:pitch w:val="default"/>
    <w:sig w:usb0="00000000" w:usb1="00000000" w:usb2="00000016" w:usb3="00000000" w:csb0="00060007" w:csb1="00000000"/>
  </w:font>
  <w:font w:name="方正小标宋简体">
    <w:panose1 w:val="02000000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18A006">
    <w:pPr>
      <w:pStyle w:val="3"/>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396CE51C">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DEF793"/>
    <w:multiLevelType w:val="singleLevel"/>
    <w:tmpl w:val="15DEF793"/>
    <w:lvl w:ilvl="0" w:tentative="0">
      <w:start w:val="2"/>
      <w:numFmt w:val="chineseCounting"/>
      <w:suff w:val="nothing"/>
      <w:lvlText w:val="%1、"/>
      <w:lvlJc w:val="left"/>
      <w:pPr>
        <w:ind w:left="310"/>
      </w:pPr>
      <w:rPr>
        <w:rFonts w:hint="eastAsia" w:ascii="黑体" w:hAnsi="黑体" w:eastAsia="黑体" w:cs="黑体"/>
        <w:sz w:val="32"/>
        <w:szCs w:val="32"/>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1F55078A"/>
    <w:rsid w:val="00066A99"/>
    <w:rsid w:val="002E30F8"/>
    <w:rsid w:val="00477502"/>
    <w:rsid w:val="007479D1"/>
    <w:rsid w:val="007E79DC"/>
    <w:rsid w:val="00B32434"/>
    <w:rsid w:val="00B502B5"/>
    <w:rsid w:val="00D7579E"/>
    <w:rsid w:val="00F62779"/>
    <w:rsid w:val="00FD7745"/>
    <w:rsid w:val="010D1849"/>
    <w:rsid w:val="011411D4"/>
    <w:rsid w:val="01582BC2"/>
    <w:rsid w:val="015A4567"/>
    <w:rsid w:val="015C4E4C"/>
    <w:rsid w:val="01D31BBB"/>
    <w:rsid w:val="01F75A66"/>
    <w:rsid w:val="02350FC2"/>
    <w:rsid w:val="02696283"/>
    <w:rsid w:val="028A4F09"/>
    <w:rsid w:val="02A9126A"/>
    <w:rsid w:val="02E845D2"/>
    <w:rsid w:val="02EC2FD9"/>
    <w:rsid w:val="032A3C5F"/>
    <w:rsid w:val="034E77FA"/>
    <w:rsid w:val="0397607D"/>
    <w:rsid w:val="03AC2A77"/>
    <w:rsid w:val="03E70DB3"/>
    <w:rsid w:val="042C3965"/>
    <w:rsid w:val="04510BA1"/>
    <w:rsid w:val="04675D48"/>
    <w:rsid w:val="04836F32"/>
    <w:rsid w:val="04DF5C38"/>
    <w:rsid w:val="055211C9"/>
    <w:rsid w:val="057B238D"/>
    <w:rsid w:val="0586071E"/>
    <w:rsid w:val="05ED03B0"/>
    <w:rsid w:val="05F17DCE"/>
    <w:rsid w:val="06010068"/>
    <w:rsid w:val="060E737E"/>
    <w:rsid w:val="063F594E"/>
    <w:rsid w:val="0675554C"/>
    <w:rsid w:val="069B0266"/>
    <w:rsid w:val="06E076D6"/>
    <w:rsid w:val="07123728"/>
    <w:rsid w:val="07241688"/>
    <w:rsid w:val="07387A17"/>
    <w:rsid w:val="075E5B5F"/>
    <w:rsid w:val="07713742"/>
    <w:rsid w:val="078C2DDA"/>
    <w:rsid w:val="07A11D12"/>
    <w:rsid w:val="08177753"/>
    <w:rsid w:val="081E2961"/>
    <w:rsid w:val="08221763"/>
    <w:rsid w:val="08331A26"/>
    <w:rsid w:val="083D5414"/>
    <w:rsid w:val="08493425"/>
    <w:rsid w:val="085140B5"/>
    <w:rsid w:val="087F0659"/>
    <w:rsid w:val="087F5E7D"/>
    <w:rsid w:val="0894259F"/>
    <w:rsid w:val="08C14368"/>
    <w:rsid w:val="08D00067"/>
    <w:rsid w:val="09292A93"/>
    <w:rsid w:val="094214B6"/>
    <w:rsid w:val="09611CF3"/>
    <w:rsid w:val="0971450C"/>
    <w:rsid w:val="09C43F96"/>
    <w:rsid w:val="09FB4A3D"/>
    <w:rsid w:val="0A040B89"/>
    <w:rsid w:val="0A3B7458"/>
    <w:rsid w:val="0A6F0BAC"/>
    <w:rsid w:val="0A922065"/>
    <w:rsid w:val="0A9877F2"/>
    <w:rsid w:val="0AAF7417"/>
    <w:rsid w:val="0AC24DB3"/>
    <w:rsid w:val="0B1338B8"/>
    <w:rsid w:val="0B175B42"/>
    <w:rsid w:val="0C0A7605"/>
    <w:rsid w:val="0C1824DC"/>
    <w:rsid w:val="0C534244"/>
    <w:rsid w:val="0C5E5E59"/>
    <w:rsid w:val="0C6173D4"/>
    <w:rsid w:val="0C886C9D"/>
    <w:rsid w:val="0C8C412C"/>
    <w:rsid w:val="0C912BB0"/>
    <w:rsid w:val="0C9153AE"/>
    <w:rsid w:val="0CA27847"/>
    <w:rsid w:val="0CA84CA7"/>
    <w:rsid w:val="0CB9526E"/>
    <w:rsid w:val="0CE515B5"/>
    <w:rsid w:val="0D020B6C"/>
    <w:rsid w:val="0D3F716F"/>
    <w:rsid w:val="0D4B0253"/>
    <w:rsid w:val="0D505D0C"/>
    <w:rsid w:val="0D807235"/>
    <w:rsid w:val="0D9B256B"/>
    <w:rsid w:val="0DB10D83"/>
    <w:rsid w:val="0DC62455"/>
    <w:rsid w:val="0DD97799"/>
    <w:rsid w:val="0DDD39D8"/>
    <w:rsid w:val="0DE12751"/>
    <w:rsid w:val="0DF35EEF"/>
    <w:rsid w:val="0E286D8C"/>
    <w:rsid w:val="0E436F73"/>
    <w:rsid w:val="0E50408A"/>
    <w:rsid w:val="0E611DA6"/>
    <w:rsid w:val="0EA174C3"/>
    <w:rsid w:val="0EAF7927"/>
    <w:rsid w:val="0EC341CA"/>
    <w:rsid w:val="0EED1DCC"/>
    <w:rsid w:val="0F0F033F"/>
    <w:rsid w:val="0F102E43"/>
    <w:rsid w:val="0F231E64"/>
    <w:rsid w:val="0F6A005A"/>
    <w:rsid w:val="0F80697A"/>
    <w:rsid w:val="0F832405"/>
    <w:rsid w:val="0F901873"/>
    <w:rsid w:val="0F971E23"/>
    <w:rsid w:val="0FCE22FD"/>
    <w:rsid w:val="0FF71E3C"/>
    <w:rsid w:val="101739F6"/>
    <w:rsid w:val="10204305"/>
    <w:rsid w:val="103F5AB4"/>
    <w:rsid w:val="107A5C99"/>
    <w:rsid w:val="108C2D5B"/>
    <w:rsid w:val="109B61CD"/>
    <w:rsid w:val="10AD196B"/>
    <w:rsid w:val="10B74479"/>
    <w:rsid w:val="10D10185"/>
    <w:rsid w:val="10D87E5A"/>
    <w:rsid w:val="11206427"/>
    <w:rsid w:val="112428AE"/>
    <w:rsid w:val="114762E6"/>
    <w:rsid w:val="118B5AD6"/>
    <w:rsid w:val="11B6188D"/>
    <w:rsid w:val="11DD55A3"/>
    <w:rsid w:val="11FA6155"/>
    <w:rsid w:val="12126ACF"/>
    <w:rsid w:val="1235683B"/>
    <w:rsid w:val="123B45F5"/>
    <w:rsid w:val="12437483"/>
    <w:rsid w:val="12533D05"/>
    <w:rsid w:val="129E6898"/>
    <w:rsid w:val="12B677C2"/>
    <w:rsid w:val="12C022CF"/>
    <w:rsid w:val="12C82F5F"/>
    <w:rsid w:val="12D77CF6"/>
    <w:rsid w:val="134428A9"/>
    <w:rsid w:val="136523E1"/>
    <w:rsid w:val="136A4CE7"/>
    <w:rsid w:val="13837E0F"/>
    <w:rsid w:val="138A3509"/>
    <w:rsid w:val="13D525BF"/>
    <w:rsid w:val="13D87E51"/>
    <w:rsid w:val="140E1078"/>
    <w:rsid w:val="14192D3F"/>
    <w:rsid w:val="144263B7"/>
    <w:rsid w:val="145B67A7"/>
    <w:rsid w:val="145F42FA"/>
    <w:rsid w:val="147F2631"/>
    <w:rsid w:val="149547D4"/>
    <w:rsid w:val="14BD2115"/>
    <w:rsid w:val="14FA1F7A"/>
    <w:rsid w:val="15AE2D22"/>
    <w:rsid w:val="15C23F41"/>
    <w:rsid w:val="15D7248F"/>
    <w:rsid w:val="15ED4A05"/>
    <w:rsid w:val="15EE2DB8"/>
    <w:rsid w:val="163065E9"/>
    <w:rsid w:val="164D0F49"/>
    <w:rsid w:val="16C759ED"/>
    <w:rsid w:val="16E704A1"/>
    <w:rsid w:val="171966F1"/>
    <w:rsid w:val="172053E4"/>
    <w:rsid w:val="1727128A"/>
    <w:rsid w:val="173E0EAF"/>
    <w:rsid w:val="17730085"/>
    <w:rsid w:val="178B53EA"/>
    <w:rsid w:val="179363BB"/>
    <w:rsid w:val="17E02AC8"/>
    <w:rsid w:val="180C04EB"/>
    <w:rsid w:val="18261F5F"/>
    <w:rsid w:val="18381785"/>
    <w:rsid w:val="185E6D88"/>
    <w:rsid w:val="187447AF"/>
    <w:rsid w:val="18D05DC3"/>
    <w:rsid w:val="18D57CCC"/>
    <w:rsid w:val="19420680"/>
    <w:rsid w:val="195B37A8"/>
    <w:rsid w:val="1966036A"/>
    <w:rsid w:val="199C489E"/>
    <w:rsid w:val="19A52923"/>
    <w:rsid w:val="19A8551B"/>
    <w:rsid w:val="19CD0264"/>
    <w:rsid w:val="1A302507"/>
    <w:rsid w:val="1A332A8B"/>
    <w:rsid w:val="1A7550AB"/>
    <w:rsid w:val="1A7D5B75"/>
    <w:rsid w:val="1AAF2DD5"/>
    <w:rsid w:val="1ABF47A3"/>
    <w:rsid w:val="1AC27A2C"/>
    <w:rsid w:val="1AC629FA"/>
    <w:rsid w:val="1B1B5988"/>
    <w:rsid w:val="1B317DDA"/>
    <w:rsid w:val="1B3F7F4E"/>
    <w:rsid w:val="1B680005"/>
    <w:rsid w:val="1B68749B"/>
    <w:rsid w:val="1B6D668B"/>
    <w:rsid w:val="1B700F89"/>
    <w:rsid w:val="1BA113FB"/>
    <w:rsid w:val="1BE0780A"/>
    <w:rsid w:val="1BE51C24"/>
    <w:rsid w:val="1BE76355"/>
    <w:rsid w:val="1BEE39B4"/>
    <w:rsid w:val="1C170D4D"/>
    <w:rsid w:val="1C26713F"/>
    <w:rsid w:val="1C2D7127"/>
    <w:rsid w:val="1C317324"/>
    <w:rsid w:val="1C332BD1"/>
    <w:rsid w:val="1C4850F5"/>
    <w:rsid w:val="1C5E7298"/>
    <w:rsid w:val="1C7018BB"/>
    <w:rsid w:val="1CB34CBE"/>
    <w:rsid w:val="1CC1153B"/>
    <w:rsid w:val="1CCE5B8A"/>
    <w:rsid w:val="1CF1208B"/>
    <w:rsid w:val="1D0609AB"/>
    <w:rsid w:val="1D2150FB"/>
    <w:rsid w:val="1D5E2F33"/>
    <w:rsid w:val="1D6210C5"/>
    <w:rsid w:val="1DBC69B5"/>
    <w:rsid w:val="1DC7686B"/>
    <w:rsid w:val="1DDC7709"/>
    <w:rsid w:val="1E1A396F"/>
    <w:rsid w:val="1E1A5B33"/>
    <w:rsid w:val="1E2D23AA"/>
    <w:rsid w:val="1E3E3F2B"/>
    <w:rsid w:val="1E594203"/>
    <w:rsid w:val="1E6A1FD5"/>
    <w:rsid w:val="1EB81513"/>
    <w:rsid w:val="1EBF0F75"/>
    <w:rsid w:val="1ED70C26"/>
    <w:rsid w:val="1EFE68E7"/>
    <w:rsid w:val="1F111D05"/>
    <w:rsid w:val="1F3025BA"/>
    <w:rsid w:val="1F3B094B"/>
    <w:rsid w:val="1F55078A"/>
    <w:rsid w:val="1F643D0D"/>
    <w:rsid w:val="1F772D2E"/>
    <w:rsid w:val="1F872FC8"/>
    <w:rsid w:val="1FBE0F24"/>
    <w:rsid w:val="1FEB2CED"/>
    <w:rsid w:val="200B1023"/>
    <w:rsid w:val="20213F04"/>
    <w:rsid w:val="20323461"/>
    <w:rsid w:val="20341DAE"/>
    <w:rsid w:val="204001F8"/>
    <w:rsid w:val="20415C7A"/>
    <w:rsid w:val="20955704"/>
    <w:rsid w:val="20AF4ED6"/>
    <w:rsid w:val="20C938C2"/>
    <w:rsid w:val="215D514D"/>
    <w:rsid w:val="217F3103"/>
    <w:rsid w:val="21C42573"/>
    <w:rsid w:val="21C916E1"/>
    <w:rsid w:val="21D65D10"/>
    <w:rsid w:val="21E83A2C"/>
    <w:rsid w:val="21ED538F"/>
    <w:rsid w:val="2241799A"/>
    <w:rsid w:val="225E37A2"/>
    <w:rsid w:val="22750198"/>
    <w:rsid w:val="227B38D8"/>
    <w:rsid w:val="229473C8"/>
    <w:rsid w:val="22AE469B"/>
    <w:rsid w:val="23244D8E"/>
    <w:rsid w:val="23356F51"/>
    <w:rsid w:val="23421FF0"/>
    <w:rsid w:val="235403B6"/>
    <w:rsid w:val="238174D9"/>
    <w:rsid w:val="23D6119C"/>
    <w:rsid w:val="23E3256D"/>
    <w:rsid w:val="23F11FC6"/>
    <w:rsid w:val="24482291"/>
    <w:rsid w:val="24500A4F"/>
    <w:rsid w:val="24637B8A"/>
    <w:rsid w:val="246A3ACB"/>
    <w:rsid w:val="246B34F8"/>
    <w:rsid w:val="248C5304"/>
    <w:rsid w:val="24B506C7"/>
    <w:rsid w:val="24CC4B48"/>
    <w:rsid w:val="24D15B9A"/>
    <w:rsid w:val="24DC60DD"/>
    <w:rsid w:val="25162F13"/>
    <w:rsid w:val="25493139"/>
    <w:rsid w:val="255556C2"/>
    <w:rsid w:val="256065E1"/>
    <w:rsid w:val="25847A9B"/>
    <w:rsid w:val="25B53119"/>
    <w:rsid w:val="25DF4931"/>
    <w:rsid w:val="25E74BCE"/>
    <w:rsid w:val="26110984"/>
    <w:rsid w:val="26293D31"/>
    <w:rsid w:val="26341E3D"/>
    <w:rsid w:val="26AD07C7"/>
    <w:rsid w:val="26F54479"/>
    <w:rsid w:val="270E3D1E"/>
    <w:rsid w:val="2732419D"/>
    <w:rsid w:val="273C266F"/>
    <w:rsid w:val="274676FC"/>
    <w:rsid w:val="274F6DFA"/>
    <w:rsid w:val="277C1DD4"/>
    <w:rsid w:val="2811394C"/>
    <w:rsid w:val="282006E4"/>
    <w:rsid w:val="28333B1F"/>
    <w:rsid w:val="28474D20"/>
    <w:rsid w:val="285166CC"/>
    <w:rsid w:val="28657B53"/>
    <w:rsid w:val="28983825"/>
    <w:rsid w:val="28A14135"/>
    <w:rsid w:val="28C81DF6"/>
    <w:rsid w:val="28CB65FE"/>
    <w:rsid w:val="28DA3395"/>
    <w:rsid w:val="28F57442"/>
    <w:rsid w:val="293272A7"/>
    <w:rsid w:val="295703E0"/>
    <w:rsid w:val="29583C63"/>
    <w:rsid w:val="296642D8"/>
    <w:rsid w:val="2968067B"/>
    <w:rsid w:val="29BB5F06"/>
    <w:rsid w:val="29CB61A1"/>
    <w:rsid w:val="29CC039F"/>
    <w:rsid w:val="2A055081"/>
    <w:rsid w:val="2A0B1558"/>
    <w:rsid w:val="2A4E2EF7"/>
    <w:rsid w:val="2A4F0978"/>
    <w:rsid w:val="2AD652C3"/>
    <w:rsid w:val="2ADE7D62"/>
    <w:rsid w:val="2AFD047D"/>
    <w:rsid w:val="2B0A5828"/>
    <w:rsid w:val="2B6739C3"/>
    <w:rsid w:val="2C002E6A"/>
    <w:rsid w:val="2C075ACB"/>
    <w:rsid w:val="2C344011"/>
    <w:rsid w:val="2C671545"/>
    <w:rsid w:val="2C894DA0"/>
    <w:rsid w:val="2C960832"/>
    <w:rsid w:val="2CFB09FF"/>
    <w:rsid w:val="2CFE6F5D"/>
    <w:rsid w:val="2CFF0262"/>
    <w:rsid w:val="2CFF49DE"/>
    <w:rsid w:val="2D144984"/>
    <w:rsid w:val="2D167E87"/>
    <w:rsid w:val="2D53055B"/>
    <w:rsid w:val="2D9E64E4"/>
    <w:rsid w:val="2DA1586C"/>
    <w:rsid w:val="2DDC0B49"/>
    <w:rsid w:val="2DE77531"/>
    <w:rsid w:val="2E035243"/>
    <w:rsid w:val="2E2B414C"/>
    <w:rsid w:val="2E7248C0"/>
    <w:rsid w:val="2E9E448B"/>
    <w:rsid w:val="2EA071B9"/>
    <w:rsid w:val="2EA333D2"/>
    <w:rsid w:val="2EAB7F1D"/>
    <w:rsid w:val="2EC353F6"/>
    <w:rsid w:val="2EF16493"/>
    <w:rsid w:val="2F0F21C0"/>
    <w:rsid w:val="2F2148F6"/>
    <w:rsid w:val="2F747966"/>
    <w:rsid w:val="2FBE2364"/>
    <w:rsid w:val="2FC367EB"/>
    <w:rsid w:val="30073DCD"/>
    <w:rsid w:val="301A4C19"/>
    <w:rsid w:val="301E5C00"/>
    <w:rsid w:val="30201103"/>
    <w:rsid w:val="303D06B3"/>
    <w:rsid w:val="308F13B7"/>
    <w:rsid w:val="309D06CD"/>
    <w:rsid w:val="309F7453"/>
    <w:rsid w:val="30A56DDE"/>
    <w:rsid w:val="30F2365A"/>
    <w:rsid w:val="30F77AE2"/>
    <w:rsid w:val="30FB3648"/>
    <w:rsid w:val="3105267B"/>
    <w:rsid w:val="31B75AD5"/>
    <w:rsid w:val="31C823B9"/>
    <w:rsid w:val="31CA58BC"/>
    <w:rsid w:val="31EA2B3C"/>
    <w:rsid w:val="323B6C37"/>
    <w:rsid w:val="3252231D"/>
    <w:rsid w:val="325814F9"/>
    <w:rsid w:val="32851872"/>
    <w:rsid w:val="32970D13"/>
    <w:rsid w:val="32AD33F7"/>
    <w:rsid w:val="32F31EA6"/>
    <w:rsid w:val="334C1677"/>
    <w:rsid w:val="33527CC1"/>
    <w:rsid w:val="336D3D6E"/>
    <w:rsid w:val="33835F12"/>
    <w:rsid w:val="338A589D"/>
    <w:rsid w:val="339A00B5"/>
    <w:rsid w:val="33C90C05"/>
    <w:rsid w:val="33CE728B"/>
    <w:rsid w:val="33D23A93"/>
    <w:rsid w:val="34533FCB"/>
    <w:rsid w:val="346F49F3"/>
    <w:rsid w:val="34964AD5"/>
    <w:rsid w:val="349C69DF"/>
    <w:rsid w:val="34E500D8"/>
    <w:rsid w:val="34F601E5"/>
    <w:rsid w:val="34F77F0F"/>
    <w:rsid w:val="35245113"/>
    <w:rsid w:val="35361E89"/>
    <w:rsid w:val="35370DDB"/>
    <w:rsid w:val="358A2E2A"/>
    <w:rsid w:val="35AF55A2"/>
    <w:rsid w:val="35C131D6"/>
    <w:rsid w:val="35CD3048"/>
    <w:rsid w:val="35D5415D"/>
    <w:rsid w:val="35E82958"/>
    <w:rsid w:val="35EE7C8D"/>
    <w:rsid w:val="36645FCA"/>
    <w:rsid w:val="36850885"/>
    <w:rsid w:val="36BF1973"/>
    <w:rsid w:val="36E865A3"/>
    <w:rsid w:val="36EF012D"/>
    <w:rsid w:val="36F82FBB"/>
    <w:rsid w:val="370C0BF0"/>
    <w:rsid w:val="37227682"/>
    <w:rsid w:val="376F4B6F"/>
    <w:rsid w:val="378A0C4C"/>
    <w:rsid w:val="37A621A3"/>
    <w:rsid w:val="37AE2AE9"/>
    <w:rsid w:val="37CE559C"/>
    <w:rsid w:val="37E75E34"/>
    <w:rsid w:val="37EB70CB"/>
    <w:rsid w:val="38432FDD"/>
    <w:rsid w:val="3874525D"/>
    <w:rsid w:val="388E2157"/>
    <w:rsid w:val="38B50391"/>
    <w:rsid w:val="39284554"/>
    <w:rsid w:val="3949030C"/>
    <w:rsid w:val="39551D3F"/>
    <w:rsid w:val="3968533E"/>
    <w:rsid w:val="39AE27B1"/>
    <w:rsid w:val="39B636B1"/>
    <w:rsid w:val="39F01D9F"/>
    <w:rsid w:val="3A230EB3"/>
    <w:rsid w:val="3A376A97"/>
    <w:rsid w:val="3A926D8A"/>
    <w:rsid w:val="3ABA1467"/>
    <w:rsid w:val="3AF31F60"/>
    <w:rsid w:val="3B393541"/>
    <w:rsid w:val="3B76761C"/>
    <w:rsid w:val="3B9349CE"/>
    <w:rsid w:val="3BB83909"/>
    <w:rsid w:val="3BBF5492"/>
    <w:rsid w:val="3BEE5FE1"/>
    <w:rsid w:val="3C022A83"/>
    <w:rsid w:val="3C425A6B"/>
    <w:rsid w:val="3C610B2E"/>
    <w:rsid w:val="3CFC071D"/>
    <w:rsid w:val="3CFD1425"/>
    <w:rsid w:val="3CFD619E"/>
    <w:rsid w:val="3D416B56"/>
    <w:rsid w:val="3D715791"/>
    <w:rsid w:val="3D814474"/>
    <w:rsid w:val="3D822B0A"/>
    <w:rsid w:val="3D89020A"/>
    <w:rsid w:val="3DCA206F"/>
    <w:rsid w:val="3DE6069E"/>
    <w:rsid w:val="3E150312"/>
    <w:rsid w:val="3E1C2D73"/>
    <w:rsid w:val="3E6623A1"/>
    <w:rsid w:val="3E86781E"/>
    <w:rsid w:val="3E8E5630"/>
    <w:rsid w:val="3E9F7AC9"/>
    <w:rsid w:val="3EB47A6E"/>
    <w:rsid w:val="3EE96C43"/>
    <w:rsid w:val="3EF8725E"/>
    <w:rsid w:val="3F0B047D"/>
    <w:rsid w:val="3F2564E7"/>
    <w:rsid w:val="3F4B64D8"/>
    <w:rsid w:val="3F7B0C0C"/>
    <w:rsid w:val="3FCD4CB7"/>
    <w:rsid w:val="404B0E09"/>
    <w:rsid w:val="406903B9"/>
    <w:rsid w:val="40B839BB"/>
    <w:rsid w:val="40BC23C2"/>
    <w:rsid w:val="40D432EC"/>
    <w:rsid w:val="40FB31AB"/>
    <w:rsid w:val="412E4C7F"/>
    <w:rsid w:val="41512C61"/>
    <w:rsid w:val="41562A61"/>
    <w:rsid w:val="41582240"/>
    <w:rsid w:val="415B1EBD"/>
    <w:rsid w:val="419C6155"/>
    <w:rsid w:val="41C041EE"/>
    <w:rsid w:val="41CA582B"/>
    <w:rsid w:val="42064962"/>
    <w:rsid w:val="421E34D1"/>
    <w:rsid w:val="421E6786"/>
    <w:rsid w:val="422C131F"/>
    <w:rsid w:val="42533CDB"/>
    <w:rsid w:val="425C2C13"/>
    <w:rsid w:val="429C4E56"/>
    <w:rsid w:val="42FA2C71"/>
    <w:rsid w:val="432B3440"/>
    <w:rsid w:val="432E7C48"/>
    <w:rsid w:val="43461A6B"/>
    <w:rsid w:val="435712C2"/>
    <w:rsid w:val="436848A0"/>
    <w:rsid w:val="43790FC1"/>
    <w:rsid w:val="43B93FA8"/>
    <w:rsid w:val="43C46DFB"/>
    <w:rsid w:val="43FA46BE"/>
    <w:rsid w:val="44150E3F"/>
    <w:rsid w:val="441F4512"/>
    <w:rsid w:val="447659E0"/>
    <w:rsid w:val="44782D86"/>
    <w:rsid w:val="447C1AE8"/>
    <w:rsid w:val="4490658A"/>
    <w:rsid w:val="4494158E"/>
    <w:rsid w:val="44C34AC7"/>
    <w:rsid w:val="454D5F97"/>
    <w:rsid w:val="45BC2474"/>
    <w:rsid w:val="45DD622C"/>
    <w:rsid w:val="46267925"/>
    <w:rsid w:val="46302433"/>
    <w:rsid w:val="463D3E56"/>
    <w:rsid w:val="464B6860"/>
    <w:rsid w:val="464F0AEA"/>
    <w:rsid w:val="467E7FB4"/>
    <w:rsid w:val="46812C96"/>
    <w:rsid w:val="46F56CF9"/>
    <w:rsid w:val="4740503C"/>
    <w:rsid w:val="4748547E"/>
    <w:rsid w:val="474B1C86"/>
    <w:rsid w:val="47561866"/>
    <w:rsid w:val="479A06C2"/>
    <w:rsid w:val="47AB68CD"/>
    <w:rsid w:val="47AC5A22"/>
    <w:rsid w:val="47B50031"/>
    <w:rsid w:val="47BF1DA9"/>
    <w:rsid w:val="481203CA"/>
    <w:rsid w:val="481D1FDE"/>
    <w:rsid w:val="482F1EF9"/>
    <w:rsid w:val="48823F01"/>
    <w:rsid w:val="48B36041"/>
    <w:rsid w:val="48FC61B1"/>
    <w:rsid w:val="49272491"/>
    <w:rsid w:val="49375FAE"/>
    <w:rsid w:val="495C70E7"/>
    <w:rsid w:val="49E52E4B"/>
    <w:rsid w:val="4A192D1E"/>
    <w:rsid w:val="4A5144FD"/>
    <w:rsid w:val="4A896855"/>
    <w:rsid w:val="4ABB612A"/>
    <w:rsid w:val="4ABC3BAC"/>
    <w:rsid w:val="4AF53986"/>
    <w:rsid w:val="4B294DDA"/>
    <w:rsid w:val="4B3C797D"/>
    <w:rsid w:val="4B494578"/>
    <w:rsid w:val="4B955A8D"/>
    <w:rsid w:val="4BB772C7"/>
    <w:rsid w:val="4BC6625C"/>
    <w:rsid w:val="4BDE3CBF"/>
    <w:rsid w:val="4C1827E3"/>
    <w:rsid w:val="4CA13F4E"/>
    <w:rsid w:val="4CA7750A"/>
    <w:rsid w:val="4CDC1628"/>
    <w:rsid w:val="4CEA7AD0"/>
    <w:rsid w:val="4D006A87"/>
    <w:rsid w:val="4D50061E"/>
    <w:rsid w:val="4D570F71"/>
    <w:rsid w:val="4D5A40CE"/>
    <w:rsid w:val="4D9477D1"/>
    <w:rsid w:val="4DB53509"/>
    <w:rsid w:val="4DC61225"/>
    <w:rsid w:val="4DE67E05"/>
    <w:rsid w:val="4E0C3F18"/>
    <w:rsid w:val="4E243261"/>
    <w:rsid w:val="4E563093"/>
    <w:rsid w:val="4E9643F6"/>
    <w:rsid w:val="4EBE784F"/>
    <w:rsid w:val="4ECE7859"/>
    <w:rsid w:val="4EF30992"/>
    <w:rsid w:val="4F5D662E"/>
    <w:rsid w:val="4F69260A"/>
    <w:rsid w:val="4F9827A5"/>
    <w:rsid w:val="4FA30B36"/>
    <w:rsid w:val="4FA97A09"/>
    <w:rsid w:val="4FB92CDA"/>
    <w:rsid w:val="4FC5456E"/>
    <w:rsid w:val="4FCD0676"/>
    <w:rsid w:val="4FCF1211"/>
    <w:rsid w:val="4FDB2052"/>
    <w:rsid w:val="500C4CE2"/>
    <w:rsid w:val="502150FB"/>
    <w:rsid w:val="50302C80"/>
    <w:rsid w:val="50633173"/>
    <w:rsid w:val="506B379F"/>
    <w:rsid w:val="50721EC2"/>
    <w:rsid w:val="50760B0E"/>
    <w:rsid w:val="50C82E97"/>
    <w:rsid w:val="50CD4AE5"/>
    <w:rsid w:val="50EB4351"/>
    <w:rsid w:val="520C54B0"/>
    <w:rsid w:val="521E7BC5"/>
    <w:rsid w:val="524C0A95"/>
    <w:rsid w:val="52622C38"/>
    <w:rsid w:val="528917EE"/>
    <w:rsid w:val="529663A9"/>
    <w:rsid w:val="52A56BA5"/>
    <w:rsid w:val="52BA32C7"/>
    <w:rsid w:val="531639E1"/>
    <w:rsid w:val="53183661"/>
    <w:rsid w:val="53350A12"/>
    <w:rsid w:val="537E6096"/>
    <w:rsid w:val="53B50F60"/>
    <w:rsid w:val="53BD07B5"/>
    <w:rsid w:val="54033121"/>
    <w:rsid w:val="544C5496"/>
    <w:rsid w:val="546E1985"/>
    <w:rsid w:val="54A07E9B"/>
    <w:rsid w:val="54CE2D32"/>
    <w:rsid w:val="54CE5DFA"/>
    <w:rsid w:val="550F5D1A"/>
    <w:rsid w:val="551C08B3"/>
    <w:rsid w:val="557312C2"/>
    <w:rsid w:val="557669C3"/>
    <w:rsid w:val="55B80731"/>
    <w:rsid w:val="55BD1336"/>
    <w:rsid w:val="55E420A2"/>
    <w:rsid w:val="560F59FA"/>
    <w:rsid w:val="56183FCE"/>
    <w:rsid w:val="56500926"/>
    <w:rsid w:val="566579C3"/>
    <w:rsid w:val="56812378"/>
    <w:rsid w:val="5683587B"/>
    <w:rsid w:val="56D25A99"/>
    <w:rsid w:val="56DD776F"/>
    <w:rsid w:val="56E26F1A"/>
    <w:rsid w:val="57132F6C"/>
    <w:rsid w:val="5758495A"/>
    <w:rsid w:val="57674695"/>
    <w:rsid w:val="57755636"/>
    <w:rsid w:val="57AD4064"/>
    <w:rsid w:val="58906C5B"/>
    <w:rsid w:val="58966556"/>
    <w:rsid w:val="58AD528C"/>
    <w:rsid w:val="58B8581B"/>
    <w:rsid w:val="59066FE1"/>
    <w:rsid w:val="592B5B5A"/>
    <w:rsid w:val="592B7F0C"/>
    <w:rsid w:val="59A15799"/>
    <w:rsid w:val="59BA08C1"/>
    <w:rsid w:val="59D16D68"/>
    <w:rsid w:val="59F66527"/>
    <w:rsid w:val="5A0532BF"/>
    <w:rsid w:val="5A2B1400"/>
    <w:rsid w:val="5ADD15DC"/>
    <w:rsid w:val="5AFC7FD4"/>
    <w:rsid w:val="5B024596"/>
    <w:rsid w:val="5B1437A8"/>
    <w:rsid w:val="5B1C2A87"/>
    <w:rsid w:val="5B713816"/>
    <w:rsid w:val="5B8B43BF"/>
    <w:rsid w:val="5B8E5344"/>
    <w:rsid w:val="5B9D30A1"/>
    <w:rsid w:val="5BF05A94"/>
    <w:rsid w:val="5C3F18E4"/>
    <w:rsid w:val="5C402BE9"/>
    <w:rsid w:val="5C4B3179"/>
    <w:rsid w:val="5C530585"/>
    <w:rsid w:val="5C595D12"/>
    <w:rsid w:val="5C8B06FA"/>
    <w:rsid w:val="5C93136F"/>
    <w:rsid w:val="5CA24E1B"/>
    <w:rsid w:val="5CD43C95"/>
    <w:rsid w:val="5CDC0BFB"/>
    <w:rsid w:val="5D151A89"/>
    <w:rsid w:val="5D237B59"/>
    <w:rsid w:val="5D9019A8"/>
    <w:rsid w:val="5D942216"/>
    <w:rsid w:val="5DBD338B"/>
    <w:rsid w:val="5DC63666"/>
    <w:rsid w:val="5DFD63C2"/>
    <w:rsid w:val="5E0324CA"/>
    <w:rsid w:val="5E050742"/>
    <w:rsid w:val="5E0E40DE"/>
    <w:rsid w:val="5E115063"/>
    <w:rsid w:val="5E142764"/>
    <w:rsid w:val="5E302094"/>
    <w:rsid w:val="5E4E70C6"/>
    <w:rsid w:val="5E4F4B48"/>
    <w:rsid w:val="5E67476D"/>
    <w:rsid w:val="5E7A120F"/>
    <w:rsid w:val="5E95783A"/>
    <w:rsid w:val="5ECA2293"/>
    <w:rsid w:val="5F6D531F"/>
    <w:rsid w:val="5FC24A29"/>
    <w:rsid w:val="5FD7127A"/>
    <w:rsid w:val="5FFD138B"/>
    <w:rsid w:val="60033294"/>
    <w:rsid w:val="60234C1D"/>
    <w:rsid w:val="604030F9"/>
    <w:rsid w:val="60B81DB1"/>
    <w:rsid w:val="60C62FD2"/>
    <w:rsid w:val="60D4713E"/>
    <w:rsid w:val="61333986"/>
    <w:rsid w:val="6137096A"/>
    <w:rsid w:val="614C0CAD"/>
    <w:rsid w:val="61587D6F"/>
    <w:rsid w:val="61BE1FE5"/>
    <w:rsid w:val="61E559A8"/>
    <w:rsid w:val="61FB7B4C"/>
    <w:rsid w:val="620B3669"/>
    <w:rsid w:val="621619FB"/>
    <w:rsid w:val="6246319F"/>
    <w:rsid w:val="62A173E0"/>
    <w:rsid w:val="62A5587C"/>
    <w:rsid w:val="62DC5F40"/>
    <w:rsid w:val="62DE5BC0"/>
    <w:rsid w:val="63033C02"/>
    <w:rsid w:val="63192522"/>
    <w:rsid w:val="633330CC"/>
    <w:rsid w:val="63382DD7"/>
    <w:rsid w:val="63AC2D96"/>
    <w:rsid w:val="63B4491F"/>
    <w:rsid w:val="63CD32CA"/>
    <w:rsid w:val="63D025DD"/>
    <w:rsid w:val="63E30ED0"/>
    <w:rsid w:val="63F752D1"/>
    <w:rsid w:val="641A16E6"/>
    <w:rsid w:val="642561D0"/>
    <w:rsid w:val="643270B0"/>
    <w:rsid w:val="644A7A1A"/>
    <w:rsid w:val="646B6BB1"/>
    <w:rsid w:val="64710555"/>
    <w:rsid w:val="64C94467"/>
    <w:rsid w:val="64F70C33"/>
    <w:rsid w:val="650023C2"/>
    <w:rsid w:val="6542720C"/>
    <w:rsid w:val="654A5CBA"/>
    <w:rsid w:val="6585041D"/>
    <w:rsid w:val="658948A5"/>
    <w:rsid w:val="659C2241"/>
    <w:rsid w:val="65B5316B"/>
    <w:rsid w:val="65C76908"/>
    <w:rsid w:val="65D4247A"/>
    <w:rsid w:val="6602326A"/>
    <w:rsid w:val="66143184"/>
    <w:rsid w:val="662A0BAB"/>
    <w:rsid w:val="66302AB4"/>
    <w:rsid w:val="663571DD"/>
    <w:rsid w:val="663649BE"/>
    <w:rsid w:val="663C4348"/>
    <w:rsid w:val="666502CE"/>
    <w:rsid w:val="66655DBA"/>
    <w:rsid w:val="66747D26"/>
    <w:rsid w:val="66B617C0"/>
    <w:rsid w:val="66BA019E"/>
    <w:rsid w:val="674525FC"/>
    <w:rsid w:val="675A767B"/>
    <w:rsid w:val="67903975"/>
    <w:rsid w:val="67942B0C"/>
    <w:rsid w:val="67B63BB5"/>
    <w:rsid w:val="67BB472E"/>
    <w:rsid w:val="67CE4ADF"/>
    <w:rsid w:val="67F97B21"/>
    <w:rsid w:val="680571B7"/>
    <w:rsid w:val="6855023B"/>
    <w:rsid w:val="68654C52"/>
    <w:rsid w:val="68685BD7"/>
    <w:rsid w:val="686A495D"/>
    <w:rsid w:val="68C34FEC"/>
    <w:rsid w:val="68E8522C"/>
    <w:rsid w:val="69407E39"/>
    <w:rsid w:val="698663AF"/>
    <w:rsid w:val="69891078"/>
    <w:rsid w:val="69C42798"/>
    <w:rsid w:val="6A5041BD"/>
    <w:rsid w:val="6A570C85"/>
    <w:rsid w:val="6AAC3A59"/>
    <w:rsid w:val="6B7752B1"/>
    <w:rsid w:val="6B7B3AAC"/>
    <w:rsid w:val="6B7D6167"/>
    <w:rsid w:val="6B8C43C8"/>
    <w:rsid w:val="6B9C7D18"/>
    <w:rsid w:val="6BA25424"/>
    <w:rsid w:val="6BF419AB"/>
    <w:rsid w:val="6C035C59"/>
    <w:rsid w:val="6C053E44"/>
    <w:rsid w:val="6C2F630D"/>
    <w:rsid w:val="6C6E606C"/>
    <w:rsid w:val="6C943AB3"/>
    <w:rsid w:val="6CC354FC"/>
    <w:rsid w:val="6D055518"/>
    <w:rsid w:val="6D22461C"/>
    <w:rsid w:val="6D4D0D5E"/>
    <w:rsid w:val="6D5D56FA"/>
    <w:rsid w:val="6D652B07"/>
    <w:rsid w:val="6D7640A6"/>
    <w:rsid w:val="6D781256"/>
    <w:rsid w:val="6D7B40EA"/>
    <w:rsid w:val="6D812437"/>
    <w:rsid w:val="6D860ABD"/>
    <w:rsid w:val="6D8952C5"/>
    <w:rsid w:val="6DB92F06"/>
    <w:rsid w:val="6DE02450"/>
    <w:rsid w:val="6DFC64FD"/>
    <w:rsid w:val="6E155DF1"/>
    <w:rsid w:val="6E2476C2"/>
    <w:rsid w:val="6E4134F1"/>
    <w:rsid w:val="6E7042BE"/>
    <w:rsid w:val="6E7C5B52"/>
    <w:rsid w:val="6E9F4E0D"/>
    <w:rsid w:val="6EB635C7"/>
    <w:rsid w:val="6EC304C5"/>
    <w:rsid w:val="6F14284D"/>
    <w:rsid w:val="6F583023"/>
    <w:rsid w:val="6F7460EA"/>
    <w:rsid w:val="6F784238"/>
    <w:rsid w:val="6F911E17"/>
    <w:rsid w:val="6F985CF2"/>
    <w:rsid w:val="6FE377AE"/>
    <w:rsid w:val="6FEE3495"/>
    <w:rsid w:val="70065659"/>
    <w:rsid w:val="70466442"/>
    <w:rsid w:val="705B72E1"/>
    <w:rsid w:val="70650EF5"/>
    <w:rsid w:val="70712564"/>
    <w:rsid w:val="7076496C"/>
    <w:rsid w:val="70906F61"/>
    <w:rsid w:val="70E64CC7"/>
    <w:rsid w:val="713737CC"/>
    <w:rsid w:val="717532B1"/>
    <w:rsid w:val="719018DC"/>
    <w:rsid w:val="71DA0A57"/>
    <w:rsid w:val="724D0D96"/>
    <w:rsid w:val="725716A5"/>
    <w:rsid w:val="727C6062"/>
    <w:rsid w:val="72AB4C38"/>
    <w:rsid w:val="72B13543"/>
    <w:rsid w:val="72B41A3F"/>
    <w:rsid w:val="72CE6D66"/>
    <w:rsid w:val="72FD7F0D"/>
    <w:rsid w:val="730F3052"/>
    <w:rsid w:val="731063A7"/>
    <w:rsid w:val="73290CEB"/>
    <w:rsid w:val="737603F7"/>
    <w:rsid w:val="73D36613"/>
    <w:rsid w:val="741C4F83"/>
    <w:rsid w:val="742F4960"/>
    <w:rsid w:val="74BC6591"/>
    <w:rsid w:val="74CD0F5C"/>
    <w:rsid w:val="74CD20AE"/>
    <w:rsid w:val="75124DA1"/>
    <w:rsid w:val="75214C91"/>
    <w:rsid w:val="752E55CB"/>
    <w:rsid w:val="75333D3E"/>
    <w:rsid w:val="7538395C"/>
    <w:rsid w:val="753A63BE"/>
    <w:rsid w:val="754461E9"/>
    <w:rsid w:val="75526879"/>
    <w:rsid w:val="75874D60"/>
    <w:rsid w:val="75BF293C"/>
    <w:rsid w:val="75EC4704"/>
    <w:rsid w:val="760C5615"/>
    <w:rsid w:val="76670B56"/>
    <w:rsid w:val="76695353"/>
    <w:rsid w:val="76B65452"/>
    <w:rsid w:val="76C80BEF"/>
    <w:rsid w:val="76CA086F"/>
    <w:rsid w:val="76F61A5C"/>
    <w:rsid w:val="77125CF2"/>
    <w:rsid w:val="771E0008"/>
    <w:rsid w:val="772B760F"/>
    <w:rsid w:val="7762556B"/>
    <w:rsid w:val="77651D73"/>
    <w:rsid w:val="779A56C5"/>
    <w:rsid w:val="77B93FA4"/>
    <w:rsid w:val="77DA38E2"/>
    <w:rsid w:val="77EB41CA"/>
    <w:rsid w:val="77F67BE3"/>
    <w:rsid w:val="77FA69E3"/>
    <w:rsid w:val="78242A31"/>
    <w:rsid w:val="78607A65"/>
    <w:rsid w:val="788F004E"/>
    <w:rsid w:val="78A729AA"/>
    <w:rsid w:val="78E330CD"/>
    <w:rsid w:val="78F76C86"/>
    <w:rsid w:val="79004B1D"/>
    <w:rsid w:val="791C5BC1"/>
    <w:rsid w:val="79202048"/>
    <w:rsid w:val="79287455"/>
    <w:rsid w:val="795C4C55"/>
    <w:rsid w:val="796408D8"/>
    <w:rsid w:val="79937B38"/>
    <w:rsid w:val="79C54D55"/>
    <w:rsid w:val="79E37B88"/>
    <w:rsid w:val="79F3459F"/>
    <w:rsid w:val="7A09238D"/>
    <w:rsid w:val="7A475EE1"/>
    <w:rsid w:val="7A6B0D66"/>
    <w:rsid w:val="7A6D5C90"/>
    <w:rsid w:val="7ABC314F"/>
    <w:rsid w:val="7AF81C4F"/>
    <w:rsid w:val="7B047C5F"/>
    <w:rsid w:val="7B646D7F"/>
    <w:rsid w:val="7B664481"/>
    <w:rsid w:val="7B6B6117"/>
    <w:rsid w:val="7B95779E"/>
    <w:rsid w:val="7BD44AB5"/>
    <w:rsid w:val="7BF97273"/>
    <w:rsid w:val="7C351F0B"/>
    <w:rsid w:val="7C4E477F"/>
    <w:rsid w:val="7C4F0885"/>
    <w:rsid w:val="7C6A2A2A"/>
    <w:rsid w:val="7C73113B"/>
    <w:rsid w:val="7C742657"/>
    <w:rsid w:val="7CA10985"/>
    <w:rsid w:val="7CA83B93"/>
    <w:rsid w:val="7CC73DB2"/>
    <w:rsid w:val="7CE271F0"/>
    <w:rsid w:val="7D0C38B8"/>
    <w:rsid w:val="7D2A75E5"/>
    <w:rsid w:val="7D337113"/>
    <w:rsid w:val="7D3D4087"/>
    <w:rsid w:val="7D412A8D"/>
    <w:rsid w:val="7D6E2658"/>
    <w:rsid w:val="7D705B5B"/>
    <w:rsid w:val="7D9100D1"/>
    <w:rsid w:val="7D933791"/>
    <w:rsid w:val="7DEC0343"/>
    <w:rsid w:val="7DF115AC"/>
    <w:rsid w:val="7E4F1946"/>
    <w:rsid w:val="7E6F7C7C"/>
    <w:rsid w:val="7F511370"/>
    <w:rsid w:val="7F64728F"/>
    <w:rsid w:val="7FB2700E"/>
    <w:rsid w:val="7FE87206"/>
    <w:rsid w:val="7FEF6E73"/>
    <w:rsid w:val="7FF31FF6"/>
    <w:rsid w:val="7FFE3166"/>
    <w:rsid w:val="7FFE3C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qFormat/>
    <w:uiPriority w:val="0"/>
    <w:rPr>
      <w:sz w:val="18"/>
      <w:szCs w:val="18"/>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8">
    <w:name w:val="Strong"/>
    <w:basedOn w:val="7"/>
    <w:qFormat/>
    <w:uiPriority w:val="0"/>
    <w:rPr>
      <w:b/>
    </w:rPr>
  </w:style>
  <w:style w:type="character" w:customStyle="1" w:styleId="9">
    <w:name w:val="页眉 Char"/>
    <w:basedOn w:val="7"/>
    <w:link w:val="4"/>
    <w:qFormat/>
    <w:uiPriority w:val="0"/>
    <w:rPr>
      <w:rFonts w:ascii="Times New Roman" w:hAnsi="Times New Roman" w:eastAsia="宋体" w:cs="Times New Roman"/>
      <w:kern w:val="2"/>
      <w:sz w:val="18"/>
      <w:szCs w:val="18"/>
    </w:rPr>
  </w:style>
  <w:style w:type="character" w:customStyle="1" w:styleId="10">
    <w:name w:val="页脚 Char"/>
    <w:basedOn w:val="7"/>
    <w:link w:val="3"/>
    <w:qFormat/>
    <w:uiPriority w:val="0"/>
    <w:rPr>
      <w:rFonts w:ascii="Times New Roman" w:hAnsi="Times New Roman" w:eastAsia="宋体" w:cs="Times New Roman"/>
      <w:kern w:val="2"/>
      <w:sz w:val="18"/>
      <w:szCs w:val="18"/>
    </w:rPr>
  </w:style>
  <w:style w:type="character" w:customStyle="1" w:styleId="11">
    <w:name w:val="批注框文本 Char"/>
    <w:basedOn w:val="7"/>
    <w:link w:val="2"/>
    <w:qFormat/>
    <w:uiPriority w:val="0"/>
    <w:rPr>
      <w:rFonts w:ascii="Times New Roman" w:hAnsi="Times New Roman" w:eastAsia="宋体" w:cs="Times New Roman"/>
      <w:kern w:val="2"/>
      <w:sz w:val="18"/>
      <w:szCs w:val="18"/>
    </w:rPr>
  </w:style>
  <w:style w:type="paragraph" w:customStyle="1" w:styleId="12">
    <w:name w:val="[基本段落]"/>
    <w:qFormat/>
    <w:uiPriority w:val="0"/>
    <w:pPr>
      <w:widowControl w:val="0"/>
      <w:autoSpaceDE w:val="0"/>
      <w:autoSpaceDN w:val="0"/>
      <w:adjustRightInd w:val="0"/>
      <w:spacing w:line="288" w:lineRule="auto"/>
      <w:jc w:val="both"/>
      <w:textAlignment w:val="center"/>
    </w:pPr>
    <w:rPr>
      <w:rFonts w:ascii="Adobe 宋体 Std L" w:hAnsi="Calibri" w:eastAsia="Adobe 宋体 Std L" w:cs="Adobe 宋体 Std L"/>
      <w:color w:val="000000"/>
      <w:kern w:val="0"/>
      <w:sz w:val="24"/>
      <w:szCs w:val="24"/>
      <w:lang w:val="zh-CN" w:eastAsia="zh-CN" w:bidi="ar-SA"/>
    </w:rPr>
  </w:style>
  <w:style w:type="paragraph" w:customStyle="1" w:styleId="13">
    <w:name w:val="正文 New New New New New New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character" w:customStyle="1" w:styleId="14">
    <w:name w:val="hei1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4280</Words>
  <Characters>4407</Characters>
  <Lines>4</Lines>
  <Paragraphs>1</Paragraphs>
  <TotalTime>39</TotalTime>
  <ScaleCrop>false</ScaleCrop>
  <LinksUpToDate>false</LinksUpToDate>
  <CharactersWithSpaces>4600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2021-01-14T02:58:00Z</dcterms:created>
  <dc:creator>merry</dc:creator>
  <cp:lastModifiedBy>Administrator</cp:lastModifiedBy>
  <cp:lastPrinted>2021-01-14T09:06:00Z</cp:lastPrinted>
  <dcterms:modified xsi:type="dcterms:W3CDTF">2026-01-23T06:32:04Z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BE785AA4B31D4E4EBEDCDE9BBCAFCC41</vt:lpwstr>
  </property>
</Properties>
</file>